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8D" w:rsidRPr="00EA18B0" w:rsidRDefault="00286C8D" w:rsidP="00E561E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86C8D" w:rsidRPr="00EA18B0" w:rsidRDefault="00286C8D" w:rsidP="00E561E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8B0">
        <w:rPr>
          <w:rFonts w:ascii="Arial" w:hAnsi="Arial" w:cs="Arial"/>
          <w:sz w:val="28"/>
          <w:szCs w:val="28"/>
        </w:rPr>
        <w:br w:type="page"/>
      </w:r>
    </w:p>
    <w:p w:rsidR="004E515A" w:rsidRPr="00EA18B0" w:rsidRDefault="004E515A" w:rsidP="00E561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C39B1" w:rsidRPr="00EA18B0" w:rsidRDefault="004E515A" w:rsidP="00E561EB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EA18B0">
        <w:rPr>
          <w:rFonts w:ascii="Arial" w:hAnsi="Arial" w:cs="Arial"/>
          <w:b/>
          <w:smallCaps/>
          <w:sz w:val="28"/>
          <w:szCs w:val="28"/>
        </w:rPr>
        <w:t>Contenido</w:t>
      </w:r>
    </w:p>
    <w:p w:rsidR="004E515A" w:rsidRPr="00EA18B0" w:rsidRDefault="004E515A" w:rsidP="00E561EB">
      <w:pPr>
        <w:spacing w:after="0" w:line="360" w:lineRule="auto"/>
        <w:rPr>
          <w:rFonts w:ascii="Arial" w:hAnsi="Arial" w:cs="Arial"/>
          <w:smallCaps/>
          <w:sz w:val="28"/>
          <w:szCs w:val="28"/>
        </w:rPr>
      </w:pPr>
    </w:p>
    <w:tbl>
      <w:tblPr>
        <w:tblStyle w:val="Tablaconcuadrcula"/>
        <w:tblW w:w="11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90"/>
        <w:gridCol w:w="1836"/>
      </w:tblGrid>
      <w:tr w:rsidR="004E515A" w:rsidRPr="00EA18B0" w:rsidTr="00790EF9">
        <w:trPr>
          <w:jc w:val="center"/>
        </w:trPr>
        <w:tc>
          <w:tcPr>
            <w:tcW w:w="9464" w:type="dxa"/>
          </w:tcPr>
          <w:p w:rsidR="004E515A" w:rsidRPr="00EA18B0" w:rsidRDefault="004E515A" w:rsidP="00E561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" w:type="dxa"/>
          </w:tcPr>
          <w:p w:rsidR="004E515A" w:rsidRPr="00EA18B0" w:rsidRDefault="004E515A" w:rsidP="00E561EB">
            <w:pPr>
              <w:spacing w:line="360" w:lineRule="auto"/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  <w:tc>
          <w:tcPr>
            <w:tcW w:w="1836" w:type="dxa"/>
          </w:tcPr>
          <w:p w:rsidR="004E515A" w:rsidRPr="00EA18B0" w:rsidRDefault="004E515A" w:rsidP="00E561EB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EA18B0">
              <w:rPr>
                <w:rFonts w:ascii="Arial" w:hAnsi="Arial" w:cs="Arial"/>
                <w:b/>
                <w:smallCaps/>
                <w:sz w:val="28"/>
                <w:szCs w:val="28"/>
              </w:rPr>
              <w:t>Página</w:t>
            </w:r>
          </w:p>
        </w:tc>
      </w:tr>
      <w:tr w:rsidR="00B108C4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B108C4" w:rsidRPr="003461D8" w:rsidRDefault="00E172B5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Disposiciones generales</w:t>
            </w:r>
          </w:p>
        </w:tc>
        <w:tc>
          <w:tcPr>
            <w:tcW w:w="290" w:type="dxa"/>
            <w:vAlign w:val="center"/>
          </w:tcPr>
          <w:p w:rsidR="00B108C4" w:rsidRPr="003461D8" w:rsidRDefault="00B108C4" w:rsidP="00E561E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B108C4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3</w:t>
            </w:r>
          </w:p>
        </w:tc>
      </w:tr>
      <w:tr w:rsidR="0029026C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29026C" w:rsidRPr="003461D8" w:rsidRDefault="00E172B5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Objetivo</w:t>
            </w:r>
          </w:p>
        </w:tc>
        <w:tc>
          <w:tcPr>
            <w:tcW w:w="290" w:type="dxa"/>
            <w:vAlign w:val="center"/>
          </w:tcPr>
          <w:p w:rsidR="0029026C" w:rsidRPr="003461D8" w:rsidRDefault="0029026C" w:rsidP="00E561E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29026C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29026C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29026C" w:rsidRPr="003461D8" w:rsidRDefault="00E172B5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Fundamento legal</w:t>
            </w:r>
          </w:p>
        </w:tc>
        <w:tc>
          <w:tcPr>
            <w:tcW w:w="290" w:type="dxa"/>
            <w:vAlign w:val="center"/>
          </w:tcPr>
          <w:p w:rsidR="0029026C" w:rsidRPr="003461D8" w:rsidRDefault="0029026C" w:rsidP="00E561E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29026C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B108C4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B108C4" w:rsidRPr="003461D8" w:rsidRDefault="00E172B5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Seguimiento</w:t>
            </w:r>
          </w:p>
        </w:tc>
        <w:tc>
          <w:tcPr>
            <w:tcW w:w="290" w:type="dxa"/>
            <w:vAlign w:val="center"/>
          </w:tcPr>
          <w:p w:rsidR="00B108C4" w:rsidRPr="003461D8" w:rsidRDefault="00B108C4" w:rsidP="00E561E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B108C4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5</w:t>
            </w:r>
          </w:p>
        </w:tc>
      </w:tr>
      <w:tr w:rsidR="003461D8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3461D8" w:rsidRPr="003461D8" w:rsidRDefault="003461D8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 xml:space="preserve">Del Procedimiento Administrativo para el </w:t>
            </w:r>
            <w:proofErr w:type="spellStart"/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Fincamiento</w:t>
            </w:r>
            <w:proofErr w:type="spellEnd"/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 xml:space="preserve"> de Responsabilidades a los Servidores Públicos</w:t>
            </w:r>
          </w:p>
        </w:tc>
        <w:tc>
          <w:tcPr>
            <w:tcW w:w="290" w:type="dxa"/>
            <w:vAlign w:val="center"/>
          </w:tcPr>
          <w:p w:rsidR="003461D8" w:rsidRPr="003461D8" w:rsidRDefault="003461D8" w:rsidP="00E561E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3461D8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7</w:t>
            </w:r>
          </w:p>
        </w:tc>
      </w:tr>
      <w:tr w:rsidR="005014D9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5014D9" w:rsidRPr="003461D8" w:rsidRDefault="005014D9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Informe de las acciones realizadas</w:t>
            </w:r>
          </w:p>
        </w:tc>
        <w:tc>
          <w:tcPr>
            <w:tcW w:w="290" w:type="dxa"/>
            <w:vAlign w:val="center"/>
          </w:tcPr>
          <w:p w:rsidR="005014D9" w:rsidRPr="003461D8" w:rsidRDefault="005014D9" w:rsidP="00E561E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5014D9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8</w:t>
            </w:r>
          </w:p>
        </w:tc>
      </w:tr>
      <w:tr w:rsidR="005014D9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5014D9" w:rsidRPr="003461D8" w:rsidRDefault="003461D8" w:rsidP="008E181A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Modelo del Informe Sobre los Procedimientos Incoados y las medidas aplicadas respecto de las Inconsistencias de Posible Responsabilidad Administrativa de Carácter Disciplinario y Recomendaciones determinadas en la Fiscalización Superior de la Cuenta Pública Municipal 201</w:t>
            </w:r>
            <w:r w:rsidR="008E181A">
              <w:rPr>
                <w:rFonts w:ascii="Arial" w:hAnsi="Arial" w:cs="Arial"/>
                <w:smallCaps/>
                <w:sz w:val="24"/>
                <w:szCs w:val="24"/>
              </w:rPr>
              <w:t>5</w:t>
            </w:r>
          </w:p>
        </w:tc>
        <w:tc>
          <w:tcPr>
            <w:tcW w:w="290" w:type="dxa"/>
            <w:vAlign w:val="center"/>
          </w:tcPr>
          <w:p w:rsidR="005014D9" w:rsidRPr="003461D8" w:rsidRDefault="005014D9" w:rsidP="00E561E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5014D9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10</w:t>
            </w:r>
          </w:p>
        </w:tc>
      </w:tr>
    </w:tbl>
    <w:p w:rsidR="004D435E" w:rsidRPr="003461D8" w:rsidRDefault="004E515A" w:rsidP="00E561E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461D8">
        <w:rPr>
          <w:rFonts w:ascii="Arial" w:hAnsi="Arial" w:cs="Arial"/>
          <w:sz w:val="28"/>
          <w:szCs w:val="28"/>
        </w:rPr>
        <w:br w:type="page"/>
      </w: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72B5" w:rsidRPr="00EA18B0" w:rsidRDefault="00E172B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DISPOSICIONES GENERALES</w:t>
      </w:r>
    </w:p>
    <w:p w:rsidR="00180710" w:rsidRPr="00EA18B0" w:rsidRDefault="00180710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2AD8" w:rsidRPr="00EA18B0" w:rsidRDefault="00180710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Los presentes Lineamientos tienen por objeto regular los procesos de seguimiento de las </w:t>
      </w:r>
      <w:r w:rsidR="00981066" w:rsidRPr="00EA18B0">
        <w:rPr>
          <w:rFonts w:ascii="Arial" w:hAnsi="Arial" w:cs="Arial"/>
          <w:sz w:val="24"/>
          <w:szCs w:val="24"/>
        </w:rPr>
        <w:t xml:space="preserve">inconsistencias de posible responsabilidad administrativa de carácter disciplinario </w:t>
      </w:r>
      <w:r w:rsidRPr="00EA18B0">
        <w:rPr>
          <w:rFonts w:ascii="Arial" w:hAnsi="Arial" w:cs="Arial"/>
          <w:sz w:val="24"/>
          <w:szCs w:val="24"/>
        </w:rPr>
        <w:t xml:space="preserve">y recomendaciones determinadas en la Fiscalización Superior a las Cuentas Públicas </w:t>
      </w:r>
      <w:r w:rsidR="00F82F8A" w:rsidRPr="00EA18B0">
        <w:rPr>
          <w:rFonts w:ascii="Arial" w:hAnsi="Arial" w:cs="Arial"/>
          <w:sz w:val="24"/>
          <w:szCs w:val="24"/>
        </w:rPr>
        <w:t xml:space="preserve">Municipales </w:t>
      </w:r>
      <w:r w:rsidRPr="00EA18B0">
        <w:rPr>
          <w:rFonts w:ascii="Arial" w:hAnsi="Arial" w:cs="Arial"/>
          <w:sz w:val="24"/>
          <w:szCs w:val="24"/>
        </w:rPr>
        <w:t>201</w:t>
      </w:r>
      <w:r w:rsidR="008E181A">
        <w:rPr>
          <w:rFonts w:ascii="Arial" w:hAnsi="Arial" w:cs="Arial"/>
          <w:sz w:val="24"/>
          <w:szCs w:val="24"/>
        </w:rPr>
        <w:t>5</w:t>
      </w:r>
      <w:r w:rsidRPr="00EA18B0">
        <w:rPr>
          <w:rFonts w:ascii="Arial" w:hAnsi="Arial" w:cs="Arial"/>
          <w:sz w:val="24"/>
          <w:szCs w:val="24"/>
        </w:rPr>
        <w:t xml:space="preserve"> y que forman parte del Informe del Resultado de ese ejercicio</w:t>
      </w:r>
      <w:r w:rsidR="00392AD8" w:rsidRPr="00EA18B0">
        <w:rPr>
          <w:rFonts w:ascii="Arial" w:hAnsi="Arial" w:cs="Arial"/>
          <w:sz w:val="24"/>
          <w:szCs w:val="24"/>
        </w:rPr>
        <w:t xml:space="preserve"> emitido por el Órgano de Fiscalización Superior del Estado de Veracruz.</w:t>
      </w:r>
    </w:p>
    <w:p w:rsidR="00392AD8" w:rsidRPr="00EA18B0" w:rsidRDefault="00392AD8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5A7" w:rsidRPr="00EA18B0" w:rsidRDefault="00A045A7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>Por lo anterior, con fundamento en los artículo</w:t>
      </w:r>
      <w:r w:rsidR="00C20A32" w:rsidRPr="00EA18B0">
        <w:rPr>
          <w:rFonts w:ascii="Arial" w:hAnsi="Arial" w:cs="Arial"/>
          <w:sz w:val="24"/>
          <w:szCs w:val="24"/>
        </w:rPr>
        <w:t>s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65222E">
        <w:rPr>
          <w:rFonts w:ascii="Arial" w:hAnsi="Arial" w:cs="Arial"/>
          <w:sz w:val="24"/>
          <w:szCs w:val="24"/>
        </w:rPr>
        <w:t>10</w:t>
      </w:r>
      <w:r w:rsidRPr="0065222E">
        <w:rPr>
          <w:rFonts w:ascii="Arial" w:hAnsi="Arial" w:cs="Arial"/>
          <w:sz w:val="24"/>
          <w:szCs w:val="24"/>
        </w:rPr>
        <w:t xml:space="preserve">, </w:t>
      </w:r>
      <w:r w:rsidR="0065222E" w:rsidRPr="0065222E">
        <w:rPr>
          <w:rFonts w:ascii="Arial" w:hAnsi="Arial" w:cs="Arial"/>
          <w:sz w:val="24"/>
          <w:szCs w:val="24"/>
        </w:rPr>
        <w:t>2</w:t>
      </w:r>
      <w:r w:rsidR="00C325F4">
        <w:rPr>
          <w:rFonts w:ascii="Arial" w:hAnsi="Arial" w:cs="Arial"/>
          <w:sz w:val="24"/>
          <w:szCs w:val="24"/>
        </w:rPr>
        <w:t>1</w:t>
      </w:r>
      <w:r w:rsidRPr="0065222E">
        <w:rPr>
          <w:rFonts w:ascii="Arial" w:hAnsi="Arial" w:cs="Arial"/>
          <w:sz w:val="24"/>
          <w:szCs w:val="24"/>
        </w:rPr>
        <w:t xml:space="preserve">, </w:t>
      </w:r>
      <w:r w:rsidR="0065222E" w:rsidRPr="0065222E">
        <w:rPr>
          <w:rFonts w:ascii="Arial" w:hAnsi="Arial" w:cs="Arial"/>
          <w:sz w:val="24"/>
          <w:szCs w:val="24"/>
        </w:rPr>
        <w:t>113</w:t>
      </w:r>
      <w:r w:rsidRPr="0065222E">
        <w:rPr>
          <w:rFonts w:ascii="Arial" w:hAnsi="Arial" w:cs="Arial"/>
          <w:sz w:val="24"/>
          <w:szCs w:val="24"/>
        </w:rPr>
        <w:t xml:space="preserve">, </w:t>
      </w:r>
      <w:r w:rsidR="0065222E" w:rsidRPr="0065222E">
        <w:rPr>
          <w:rFonts w:ascii="Arial" w:hAnsi="Arial" w:cs="Arial"/>
          <w:sz w:val="24"/>
          <w:szCs w:val="24"/>
        </w:rPr>
        <w:t>115</w:t>
      </w:r>
      <w:r w:rsidR="001627C5">
        <w:rPr>
          <w:rFonts w:ascii="Arial" w:hAnsi="Arial" w:cs="Arial"/>
          <w:sz w:val="24"/>
          <w:szCs w:val="24"/>
        </w:rPr>
        <w:t xml:space="preserve"> fracción IX</w:t>
      </w:r>
      <w:r w:rsidRPr="0065222E">
        <w:rPr>
          <w:rFonts w:ascii="Arial" w:hAnsi="Arial" w:cs="Arial"/>
          <w:sz w:val="24"/>
          <w:szCs w:val="24"/>
        </w:rPr>
        <w:t xml:space="preserve">, </w:t>
      </w:r>
      <w:r w:rsidR="0065222E" w:rsidRPr="0065222E">
        <w:rPr>
          <w:rFonts w:ascii="Arial" w:hAnsi="Arial" w:cs="Arial"/>
          <w:sz w:val="24"/>
          <w:szCs w:val="24"/>
        </w:rPr>
        <w:t>121 fracción VII</w:t>
      </w:r>
      <w:r w:rsidRPr="0065222E">
        <w:rPr>
          <w:rFonts w:ascii="Arial" w:hAnsi="Arial" w:cs="Arial"/>
          <w:sz w:val="24"/>
          <w:szCs w:val="24"/>
        </w:rPr>
        <w:t xml:space="preserve"> de la Ley </w:t>
      </w:r>
      <w:r w:rsidR="00A96811">
        <w:rPr>
          <w:rFonts w:ascii="Arial" w:hAnsi="Arial" w:cs="Arial"/>
          <w:sz w:val="24"/>
          <w:szCs w:val="24"/>
        </w:rPr>
        <w:t>N</w:t>
      </w:r>
      <w:r w:rsidR="004F245C">
        <w:rPr>
          <w:rFonts w:ascii="Arial" w:hAnsi="Arial" w:cs="Arial"/>
          <w:sz w:val="24"/>
          <w:szCs w:val="24"/>
        </w:rPr>
        <w:t>ú</w:t>
      </w:r>
      <w:r w:rsidR="00A96811">
        <w:rPr>
          <w:rFonts w:ascii="Arial" w:hAnsi="Arial" w:cs="Arial"/>
          <w:sz w:val="24"/>
          <w:szCs w:val="24"/>
        </w:rPr>
        <w:t xml:space="preserve">mero 584 </w:t>
      </w:r>
      <w:r w:rsidRPr="0065222E">
        <w:rPr>
          <w:rFonts w:ascii="Arial" w:hAnsi="Arial" w:cs="Arial"/>
          <w:sz w:val="24"/>
          <w:szCs w:val="24"/>
        </w:rPr>
        <w:t>de Fiscalización Superior</w:t>
      </w:r>
      <w:r w:rsidR="00A96811">
        <w:rPr>
          <w:rFonts w:ascii="Arial" w:hAnsi="Arial" w:cs="Arial"/>
          <w:sz w:val="24"/>
          <w:szCs w:val="24"/>
        </w:rPr>
        <w:t xml:space="preserve"> y Rendición de Cuentas</w:t>
      </w:r>
      <w:r w:rsidRPr="0065222E">
        <w:rPr>
          <w:rFonts w:ascii="Arial" w:hAnsi="Arial" w:cs="Arial"/>
          <w:sz w:val="24"/>
          <w:szCs w:val="24"/>
        </w:rPr>
        <w:t xml:space="preserve">, y </w:t>
      </w:r>
      <w:r w:rsidR="001627C5">
        <w:rPr>
          <w:rFonts w:ascii="Arial" w:hAnsi="Arial" w:cs="Arial"/>
          <w:sz w:val="24"/>
          <w:szCs w:val="24"/>
        </w:rPr>
        <w:t>33</w:t>
      </w:r>
      <w:r w:rsidRPr="00025A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627C5">
        <w:rPr>
          <w:rFonts w:ascii="Arial" w:hAnsi="Arial" w:cs="Arial"/>
          <w:sz w:val="24"/>
          <w:szCs w:val="24"/>
        </w:rPr>
        <w:t xml:space="preserve">fracción </w:t>
      </w:r>
      <w:r w:rsidR="001627C5" w:rsidRPr="001627C5">
        <w:rPr>
          <w:rFonts w:ascii="Arial" w:hAnsi="Arial" w:cs="Arial"/>
          <w:sz w:val="24"/>
          <w:szCs w:val="24"/>
        </w:rPr>
        <w:t xml:space="preserve">XXXVI </w:t>
      </w:r>
      <w:r w:rsidRPr="00A96811">
        <w:rPr>
          <w:rFonts w:ascii="Arial" w:hAnsi="Arial" w:cs="Arial"/>
          <w:sz w:val="24"/>
          <w:szCs w:val="24"/>
        </w:rPr>
        <w:t>del Reglamento Interior del Órgano de Fiscalización Superior</w:t>
      </w:r>
      <w:r w:rsidRPr="00EA18B0">
        <w:rPr>
          <w:rFonts w:ascii="Arial" w:hAnsi="Arial" w:cs="Arial"/>
          <w:sz w:val="24"/>
          <w:szCs w:val="24"/>
        </w:rPr>
        <w:t xml:space="preserve">, ambos ordenamientos para el Estado de Veracruz de Ignacio de la Llave, se emiten los </w:t>
      </w:r>
      <w:r w:rsidR="001600B0" w:rsidRPr="00EA18B0">
        <w:rPr>
          <w:rFonts w:ascii="Arial" w:hAnsi="Arial" w:cs="Arial"/>
          <w:sz w:val="24"/>
          <w:szCs w:val="24"/>
        </w:rPr>
        <w:t xml:space="preserve">presentes </w:t>
      </w:r>
      <w:r w:rsidR="00F82F8A" w:rsidRPr="00EA18B0">
        <w:rPr>
          <w:rFonts w:ascii="Arial" w:hAnsi="Arial" w:cs="Arial"/>
          <w:i/>
          <w:sz w:val="24"/>
          <w:szCs w:val="24"/>
        </w:rPr>
        <w:t xml:space="preserve">Lineamientos para el Informe Sobre los Procedimientos Incoados y las medidas aplicadas </w:t>
      </w:r>
      <w:r w:rsidR="00883EE8" w:rsidRPr="00EA18B0">
        <w:rPr>
          <w:rFonts w:ascii="Arial" w:hAnsi="Arial" w:cs="Arial"/>
          <w:i/>
          <w:sz w:val="24"/>
          <w:szCs w:val="24"/>
        </w:rPr>
        <w:t>respecto</w:t>
      </w:r>
      <w:r w:rsidR="00F82F8A" w:rsidRPr="00EA18B0">
        <w:rPr>
          <w:rFonts w:ascii="Arial" w:hAnsi="Arial" w:cs="Arial"/>
          <w:i/>
          <w:sz w:val="24"/>
          <w:szCs w:val="24"/>
        </w:rPr>
        <w:t xml:space="preserve"> de las Inconsistencias de Posible Responsabilidad Administrativa de Carácter Disciplinario y Recomendaciones determinadas en la Fiscalización Superior de la Cuenta Pública Municipal 201</w:t>
      </w:r>
      <w:r w:rsidR="008D7356">
        <w:rPr>
          <w:rFonts w:ascii="Arial" w:hAnsi="Arial" w:cs="Arial"/>
          <w:i/>
          <w:sz w:val="24"/>
          <w:szCs w:val="24"/>
        </w:rPr>
        <w:t>5</w:t>
      </w:r>
      <w:r w:rsidRPr="00EA18B0">
        <w:rPr>
          <w:rFonts w:ascii="Arial" w:hAnsi="Arial" w:cs="Arial"/>
          <w:sz w:val="24"/>
          <w:szCs w:val="24"/>
        </w:rPr>
        <w:t xml:space="preserve">, de carácter obligatorio y observancia general para los </w:t>
      </w:r>
      <w:r w:rsidR="00025A86">
        <w:rPr>
          <w:rFonts w:ascii="Arial" w:hAnsi="Arial" w:cs="Arial"/>
          <w:sz w:val="24"/>
          <w:szCs w:val="24"/>
        </w:rPr>
        <w:t>Titulares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025A86">
        <w:rPr>
          <w:rFonts w:ascii="Arial" w:hAnsi="Arial" w:cs="Arial"/>
          <w:sz w:val="24"/>
          <w:szCs w:val="24"/>
        </w:rPr>
        <w:t>de los Órganos de Control Interno</w:t>
      </w:r>
      <w:r w:rsidRPr="00EA18B0">
        <w:rPr>
          <w:rFonts w:ascii="Arial" w:hAnsi="Arial" w:cs="Arial"/>
          <w:sz w:val="24"/>
          <w:szCs w:val="24"/>
        </w:rPr>
        <w:t xml:space="preserve">, de conformidad con las disposiciones legales y reglamentarias en materia de </w:t>
      </w:r>
      <w:r w:rsidR="00951BF6" w:rsidRPr="00EA18B0">
        <w:rPr>
          <w:rFonts w:ascii="Arial" w:hAnsi="Arial" w:cs="Arial"/>
          <w:sz w:val="24"/>
          <w:szCs w:val="24"/>
        </w:rPr>
        <w:t>Fiscalización</w:t>
      </w:r>
      <w:r w:rsidRPr="00EA18B0">
        <w:rPr>
          <w:rFonts w:ascii="Arial" w:hAnsi="Arial" w:cs="Arial"/>
          <w:sz w:val="24"/>
          <w:szCs w:val="24"/>
        </w:rPr>
        <w:t xml:space="preserve"> Superior.</w:t>
      </w:r>
    </w:p>
    <w:p w:rsidR="001600B0" w:rsidRPr="00EA18B0" w:rsidRDefault="001600B0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6645" w:rsidRPr="00EA18B0" w:rsidRDefault="00986645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6645" w:rsidRPr="00EA18B0" w:rsidRDefault="00986645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6645" w:rsidRPr="00EA18B0" w:rsidRDefault="00986645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72B5" w:rsidRPr="00EA18B0" w:rsidRDefault="00E172B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lastRenderedPageBreak/>
        <w:t>OBJETIVO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5A7" w:rsidRPr="00EA18B0" w:rsidRDefault="00A045A7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Que </w:t>
      </w:r>
      <w:r w:rsidR="00D70B96" w:rsidRPr="00EA18B0">
        <w:rPr>
          <w:rFonts w:ascii="Arial" w:hAnsi="Arial" w:cs="Arial"/>
          <w:sz w:val="24"/>
          <w:szCs w:val="24"/>
        </w:rPr>
        <w:t xml:space="preserve">los </w:t>
      </w:r>
      <w:r w:rsidR="001627C5" w:rsidRPr="00EA18B0">
        <w:rPr>
          <w:rFonts w:ascii="Arial" w:hAnsi="Arial" w:cs="Arial"/>
          <w:sz w:val="24"/>
          <w:szCs w:val="24"/>
        </w:rPr>
        <w:t xml:space="preserve">Titulares </w:t>
      </w:r>
      <w:r w:rsidR="00E172B5" w:rsidRPr="00EA18B0">
        <w:rPr>
          <w:rFonts w:ascii="Arial" w:hAnsi="Arial" w:cs="Arial"/>
          <w:sz w:val="24"/>
          <w:szCs w:val="24"/>
        </w:rPr>
        <w:t>de los Órganos de Control Interno (OCI)</w:t>
      </w:r>
      <w:r w:rsidRPr="00EA18B0">
        <w:rPr>
          <w:rFonts w:ascii="Arial" w:hAnsi="Arial" w:cs="Arial"/>
          <w:sz w:val="24"/>
          <w:szCs w:val="24"/>
        </w:rPr>
        <w:t xml:space="preserve">, den el debido seguimiento a las </w:t>
      </w:r>
      <w:r w:rsidR="00A00BCB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</w:t>
      </w:r>
      <w:r w:rsidR="00397D80" w:rsidRPr="00EA18B0">
        <w:rPr>
          <w:rFonts w:ascii="Arial" w:hAnsi="Arial" w:cs="Arial"/>
          <w:sz w:val="24"/>
          <w:szCs w:val="24"/>
        </w:rPr>
        <w:t xml:space="preserve"> y recomendaciones</w:t>
      </w:r>
      <w:r w:rsidRPr="00EA18B0">
        <w:rPr>
          <w:rFonts w:ascii="Arial" w:hAnsi="Arial" w:cs="Arial"/>
          <w:sz w:val="24"/>
          <w:szCs w:val="24"/>
        </w:rPr>
        <w:t>, comunicando al Órgano de Fiscalización Superior del Estado de Veracruz</w:t>
      </w:r>
      <w:r w:rsidR="00E172B5" w:rsidRPr="00EA18B0">
        <w:rPr>
          <w:rFonts w:ascii="Arial" w:hAnsi="Arial" w:cs="Arial"/>
          <w:sz w:val="24"/>
          <w:szCs w:val="24"/>
        </w:rPr>
        <w:t xml:space="preserve"> respecto del procedimiento </w:t>
      </w:r>
      <w:r w:rsidRPr="00EA18B0">
        <w:rPr>
          <w:rFonts w:ascii="Arial" w:hAnsi="Arial" w:cs="Arial"/>
          <w:sz w:val="24"/>
          <w:szCs w:val="24"/>
        </w:rPr>
        <w:t xml:space="preserve">realizado, de conformidad con las disposiciones aplicables en materia de responsabilidad de </w:t>
      </w:r>
      <w:r w:rsidR="00C20A32" w:rsidRPr="00EA18B0">
        <w:rPr>
          <w:rFonts w:ascii="Arial" w:hAnsi="Arial" w:cs="Arial"/>
          <w:sz w:val="24"/>
          <w:szCs w:val="24"/>
        </w:rPr>
        <w:t xml:space="preserve">los </w:t>
      </w:r>
      <w:r w:rsidRPr="00EA18B0">
        <w:rPr>
          <w:rFonts w:ascii="Arial" w:hAnsi="Arial" w:cs="Arial"/>
          <w:sz w:val="24"/>
          <w:szCs w:val="24"/>
        </w:rPr>
        <w:t>servidores públicos.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73DC" w:rsidRPr="00EA18B0" w:rsidRDefault="00E172B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FUNDAMENTO LEGAL</w:t>
      </w:r>
    </w:p>
    <w:p w:rsidR="00162DA6" w:rsidRPr="00EA18B0" w:rsidRDefault="00162DA6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660F" w:rsidRPr="00EA18B0" w:rsidRDefault="008010B9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En cumplimiento de los </w:t>
      </w:r>
      <w:r w:rsidRPr="00A96811">
        <w:rPr>
          <w:rFonts w:ascii="Arial" w:hAnsi="Arial" w:cs="Arial"/>
          <w:sz w:val="24"/>
          <w:szCs w:val="24"/>
        </w:rPr>
        <w:t xml:space="preserve">artículos 67, fracción III, numeral </w:t>
      </w:r>
      <w:r w:rsidR="00A96811" w:rsidRPr="00A96811">
        <w:rPr>
          <w:rFonts w:ascii="Arial" w:hAnsi="Arial" w:cs="Arial"/>
          <w:sz w:val="24"/>
          <w:szCs w:val="24"/>
        </w:rPr>
        <w:t>4</w:t>
      </w:r>
      <w:r w:rsidRPr="00A96811">
        <w:rPr>
          <w:rFonts w:ascii="Arial" w:hAnsi="Arial" w:cs="Arial"/>
          <w:sz w:val="24"/>
          <w:szCs w:val="24"/>
        </w:rPr>
        <w:t xml:space="preserve"> de la Constitución Política del Estado y </w:t>
      </w:r>
      <w:r w:rsidR="0065222E" w:rsidRPr="00A96811">
        <w:rPr>
          <w:rFonts w:ascii="Arial" w:hAnsi="Arial" w:cs="Arial"/>
          <w:sz w:val="24"/>
          <w:szCs w:val="24"/>
        </w:rPr>
        <w:t>121</w:t>
      </w:r>
      <w:r w:rsidRPr="0065222E">
        <w:rPr>
          <w:rFonts w:ascii="Arial" w:hAnsi="Arial" w:cs="Arial"/>
          <w:sz w:val="24"/>
          <w:szCs w:val="24"/>
        </w:rPr>
        <w:t xml:space="preserve">, fracción XVII de la </w:t>
      </w:r>
      <w:r w:rsidR="00A96811" w:rsidRPr="0065222E">
        <w:rPr>
          <w:rFonts w:ascii="Arial" w:hAnsi="Arial" w:cs="Arial"/>
          <w:sz w:val="24"/>
          <w:szCs w:val="24"/>
        </w:rPr>
        <w:t xml:space="preserve">Ley </w:t>
      </w:r>
      <w:r w:rsidR="00A96811">
        <w:rPr>
          <w:rFonts w:ascii="Arial" w:hAnsi="Arial" w:cs="Arial"/>
          <w:sz w:val="24"/>
          <w:szCs w:val="24"/>
        </w:rPr>
        <w:t>N</w:t>
      </w:r>
      <w:r w:rsidR="00750CC4">
        <w:rPr>
          <w:rFonts w:ascii="Arial" w:hAnsi="Arial" w:cs="Arial"/>
          <w:sz w:val="24"/>
          <w:szCs w:val="24"/>
        </w:rPr>
        <w:t>ú</w:t>
      </w:r>
      <w:r w:rsidR="00A96811">
        <w:rPr>
          <w:rFonts w:ascii="Arial" w:hAnsi="Arial" w:cs="Arial"/>
          <w:sz w:val="24"/>
          <w:szCs w:val="24"/>
        </w:rPr>
        <w:t xml:space="preserve">mero 584 </w:t>
      </w:r>
      <w:r w:rsidR="00A96811" w:rsidRPr="0065222E">
        <w:rPr>
          <w:rFonts w:ascii="Arial" w:hAnsi="Arial" w:cs="Arial"/>
          <w:sz w:val="24"/>
          <w:szCs w:val="24"/>
        </w:rPr>
        <w:t>de Fiscalización Superior</w:t>
      </w:r>
      <w:r w:rsidR="00A96811">
        <w:rPr>
          <w:rFonts w:ascii="Arial" w:hAnsi="Arial" w:cs="Arial"/>
          <w:sz w:val="24"/>
          <w:szCs w:val="24"/>
        </w:rPr>
        <w:t xml:space="preserve"> y Rendición de Cuentas</w:t>
      </w:r>
      <w:r w:rsidRPr="0065222E">
        <w:rPr>
          <w:rFonts w:ascii="Arial" w:hAnsi="Arial" w:cs="Arial"/>
          <w:sz w:val="24"/>
          <w:szCs w:val="24"/>
        </w:rPr>
        <w:t>,</w:t>
      </w:r>
      <w:r w:rsidRPr="00EA18B0">
        <w:rPr>
          <w:rFonts w:ascii="Arial" w:hAnsi="Arial" w:cs="Arial"/>
          <w:sz w:val="24"/>
          <w:szCs w:val="24"/>
        </w:rPr>
        <w:t xml:space="preserve"> ambos ordenamientos de Veracruz de Ignacio de la Llave, el Órgano de Fiscalización Superior del Estado de Veracr</w:t>
      </w:r>
      <w:r w:rsidR="00951BF6" w:rsidRPr="00EA18B0">
        <w:rPr>
          <w:rFonts w:ascii="Arial" w:hAnsi="Arial" w:cs="Arial"/>
          <w:sz w:val="24"/>
          <w:szCs w:val="24"/>
        </w:rPr>
        <w:t>uz (ORFIS) presentó al H.</w:t>
      </w:r>
      <w:r w:rsidRPr="00EA18B0">
        <w:rPr>
          <w:rFonts w:ascii="Arial" w:hAnsi="Arial" w:cs="Arial"/>
          <w:sz w:val="24"/>
          <w:szCs w:val="24"/>
        </w:rPr>
        <w:t xml:space="preserve"> Congreso del Estado, por conducto de la Comisi</w:t>
      </w:r>
      <w:r w:rsidR="00C20A32" w:rsidRPr="00EA18B0">
        <w:rPr>
          <w:rFonts w:ascii="Arial" w:hAnsi="Arial" w:cs="Arial"/>
          <w:sz w:val="24"/>
          <w:szCs w:val="24"/>
        </w:rPr>
        <w:t>ón Permanente de Vigilancia, el Informe</w:t>
      </w:r>
      <w:r w:rsidRPr="00EA18B0">
        <w:rPr>
          <w:rFonts w:ascii="Arial" w:hAnsi="Arial" w:cs="Arial"/>
          <w:sz w:val="24"/>
          <w:szCs w:val="24"/>
        </w:rPr>
        <w:t xml:space="preserve"> del Resultado </w:t>
      </w:r>
      <w:r w:rsidR="00C20A32" w:rsidRPr="00EA18B0">
        <w:rPr>
          <w:rFonts w:ascii="Arial" w:hAnsi="Arial" w:cs="Arial"/>
          <w:sz w:val="24"/>
          <w:szCs w:val="24"/>
        </w:rPr>
        <w:t>de</w:t>
      </w:r>
      <w:r w:rsidRPr="00EA18B0">
        <w:rPr>
          <w:rFonts w:ascii="Arial" w:hAnsi="Arial" w:cs="Arial"/>
          <w:sz w:val="24"/>
          <w:szCs w:val="24"/>
        </w:rPr>
        <w:t xml:space="preserve"> la Fiscalización de las Cuentas Públicas del ejercicio 201</w:t>
      </w:r>
      <w:r w:rsidR="008E181A">
        <w:rPr>
          <w:rFonts w:ascii="Arial" w:hAnsi="Arial" w:cs="Arial"/>
          <w:sz w:val="24"/>
          <w:szCs w:val="24"/>
        </w:rPr>
        <w:t>5</w:t>
      </w:r>
      <w:r w:rsidR="00231661" w:rsidRPr="00EA18B0">
        <w:rPr>
          <w:rFonts w:ascii="Arial" w:hAnsi="Arial" w:cs="Arial"/>
          <w:sz w:val="24"/>
          <w:szCs w:val="24"/>
        </w:rPr>
        <w:t xml:space="preserve">. </w:t>
      </w:r>
    </w:p>
    <w:p w:rsidR="008E2E71" w:rsidRPr="00EA18B0" w:rsidRDefault="008E2E71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2DA6" w:rsidRPr="00EA18B0" w:rsidRDefault="00231661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Con base en este Informe el </w:t>
      </w:r>
      <w:r w:rsidR="00AE1840">
        <w:rPr>
          <w:rFonts w:ascii="Arial" w:hAnsi="Arial" w:cs="Arial"/>
          <w:sz w:val="24"/>
          <w:szCs w:val="24"/>
        </w:rPr>
        <w:t>31</w:t>
      </w:r>
      <w:r w:rsidRPr="00EA18B0">
        <w:rPr>
          <w:rFonts w:ascii="Arial" w:hAnsi="Arial" w:cs="Arial"/>
          <w:sz w:val="24"/>
          <w:szCs w:val="24"/>
        </w:rPr>
        <w:t xml:space="preserve"> de </w:t>
      </w:r>
      <w:r w:rsidR="00AE1840">
        <w:rPr>
          <w:rFonts w:ascii="Arial" w:hAnsi="Arial" w:cs="Arial"/>
          <w:sz w:val="24"/>
          <w:szCs w:val="24"/>
        </w:rPr>
        <w:t>octu</w:t>
      </w:r>
      <w:r w:rsidR="00301883">
        <w:rPr>
          <w:rFonts w:ascii="Arial" w:hAnsi="Arial" w:cs="Arial"/>
          <w:sz w:val="24"/>
          <w:szCs w:val="24"/>
        </w:rPr>
        <w:t>bre</w:t>
      </w:r>
      <w:r w:rsidRPr="00EA18B0">
        <w:rPr>
          <w:rFonts w:ascii="Arial" w:hAnsi="Arial" w:cs="Arial"/>
          <w:sz w:val="24"/>
          <w:szCs w:val="24"/>
        </w:rPr>
        <w:t xml:space="preserve"> de 201</w:t>
      </w:r>
      <w:r w:rsidR="00301883">
        <w:rPr>
          <w:rFonts w:ascii="Arial" w:hAnsi="Arial" w:cs="Arial"/>
          <w:sz w:val="24"/>
          <w:szCs w:val="24"/>
        </w:rPr>
        <w:t>6</w:t>
      </w:r>
      <w:r w:rsidRPr="00EA18B0">
        <w:rPr>
          <w:rFonts w:ascii="Arial" w:hAnsi="Arial" w:cs="Arial"/>
          <w:sz w:val="24"/>
          <w:szCs w:val="24"/>
        </w:rPr>
        <w:t xml:space="preserve">, la </w:t>
      </w:r>
      <w:r w:rsidR="00301883" w:rsidRPr="00025A86">
        <w:rPr>
          <w:rFonts w:ascii="Arial" w:hAnsi="Arial" w:cs="Arial"/>
          <w:sz w:val="24"/>
          <w:szCs w:val="24"/>
        </w:rPr>
        <w:t>LXI</w:t>
      </w:r>
      <w:r w:rsidR="00025A86">
        <w:rPr>
          <w:rFonts w:ascii="Arial" w:hAnsi="Arial" w:cs="Arial"/>
          <w:sz w:val="24"/>
          <w:szCs w:val="24"/>
        </w:rPr>
        <w:t>II</w:t>
      </w:r>
      <w:r w:rsidRPr="00EA18B0">
        <w:rPr>
          <w:rFonts w:ascii="Arial" w:hAnsi="Arial" w:cs="Arial"/>
          <w:sz w:val="24"/>
          <w:szCs w:val="24"/>
        </w:rPr>
        <w:t xml:space="preserve"> Legislatura del H. Congreso del Estado, en sesión extraordinaria y mediante el </w:t>
      </w:r>
      <w:r w:rsidR="008E2E71" w:rsidRPr="00EA18B0">
        <w:rPr>
          <w:rFonts w:ascii="Arial" w:hAnsi="Arial" w:cs="Arial"/>
          <w:sz w:val="24"/>
          <w:szCs w:val="24"/>
        </w:rPr>
        <w:t xml:space="preserve">Decreto </w:t>
      </w:r>
      <w:r w:rsidRPr="00EA18B0">
        <w:rPr>
          <w:rFonts w:ascii="Arial" w:hAnsi="Arial" w:cs="Arial"/>
          <w:sz w:val="24"/>
          <w:szCs w:val="24"/>
        </w:rPr>
        <w:t xml:space="preserve">número </w:t>
      </w:r>
      <w:r w:rsidR="00025A86">
        <w:rPr>
          <w:rFonts w:ascii="Arial" w:hAnsi="Arial" w:cs="Arial"/>
          <w:sz w:val="24"/>
          <w:szCs w:val="24"/>
        </w:rPr>
        <w:t>920</w:t>
      </w:r>
      <w:r w:rsidRPr="00EA18B0">
        <w:rPr>
          <w:rFonts w:ascii="Arial" w:hAnsi="Arial" w:cs="Arial"/>
          <w:sz w:val="24"/>
          <w:szCs w:val="24"/>
        </w:rPr>
        <w:t xml:space="preserve"> tuvo a bien aprobar y establecer el inicio de la fase de determinación de responsabilidades y </w:t>
      </w:r>
      <w:proofErr w:type="spellStart"/>
      <w:r w:rsidRPr="00EA18B0">
        <w:rPr>
          <w:rFonts w:ascii="Arial" w:hAnsi="Arial" w:cs="Arial"/>
          <w:sz w:val="24"/>
          <w:szCs w:val="24"/>
        </w:rPr>
        <w:t>fincamiento</w:t>
      </w:r>
      <w:proofErr w:type="spellEnd"/>
      <w:r w:rsidRPr="00EA18B0">
        <w:rPr>
          <w:rFonts w:ascii="Arial" w:hAnsi="Arial" w:cs="Arial"/>
          <w:sz w:val="24"/>
          <w:szCs w:val="24"/>
        </w:rPr>
        <w:t xml:space="preserve"> de indemnizaciones y sanciones a los servidores públicos o personas responsables de los Entes Fiscalizables, el mismo que fue publicado en Gaceta Oficial </w:t>
      </w:r>
      <w:r w:rsidR="001D46E5" w:rsidRPr="00EA18B0">
        <w:rPr>
          <w:rFonts w:ascii="Arial" w:hAnsi="Arial" w:cs="Arial"/>
          <w:sz w:val="24"/>
          <w:szCs w:val="24"/>
        </w:rPr>
        <w:t>número</w:t>
      </w:r>
      <w:r w:rsidR="00AE1840">
        <w:rPr>
          <w:rFonts w:ascii="Arial" w:hAnsi="Arial" w:cs="Arial"/>
          <w:sz w:val="24"/>
          <w:szCs w:val="24"/>
        </w:rPr>
        <w:t xml:space="preserve"> Extraordinario</w:t>
      </w:r>
      <w:r w:rsidR="001D46E5" w:rsidRPr="00EA18B0">
        <w:rPr>
          <w:rFonts w:ascii="Arial" w:hAnsi="Arial" w:cs="Arial"/>
          <w:sz w:val="24"/>
          <w:szCs w:val="24"/>
        </w:rPr>
        <w:t xml:space="preserve"> </w:t>
      </w:r>
      <w:r w:rsidR="00025A86">
        <w:rPr>
          <w:rFonts w:ascii="Arial" w:hAnsi="Arial" w:cs="Arial"/>
          <w:sz w:val="24"/>
          <w:szCs w:val="24"/>
        </w:rPr>
        <w:t>442</w:t>
      </w:r>
      <w:r w:rsidR="001D46E5" w:rsidRPr="00EA18B0">
        <w:rPr>
          <w:rFonts w:ascii="Arial" w:hAnsi="Arial" w:cs="Arial"/>
          <w:sz w:val="24"/>
          <w:szCs w:val="24"/>
        </w:rPr>
        <w:t xml:space="preserve"> del día </w:t>
      </w:r>
      <w:r w:rsidR="00025A86">
        <w:rPr>
          <w:rFonts w:ascii="Arial" w:hAnsi="Arial" w:cs="Arial"/>
          <w:sz w:val="24"/>
          <w:szCs w:val="24"/>
        </w:rPr>
        <w:t>viernes</w:t>
      </w:r>
      <w:r w:rsidR="001D46E5" w:rsidRPr="00EA18B0">
        <w:rPr>
          <w:rFonts w:ascii="Arial" w:hAnsi="Arial" w:cs="Arial"/>
          <w:sz w:val="24"/>
          <w:szCs w:val="24"/>
        </w:rPr>
        <w:t xml:space="preserve"> </w:t>
      </w:r>
      <w:r w:rsidR="00025A86">
        <w:rPr>
          <w:rFonts w:ascii="Arial" w:hAnsi="Arial" w:cs="Arial"/>
          <w:sz w:val="24"/>
          <w:szCs w:val="24"/>
        </w:rPr>
        <w:t>4</w:t>
      </w:r>
      <w:r w:rsidR="001D46E5" w:rsidRPr="00EA18B0">
        <w:rPr>
          <w:rFonts w:ascii="Arial" w:hAnsi="Arial" w:cs="Arial"/>
          <w:sz w:val="24"/>
          <w:szCs w:val="24"/>
        </w:rPr>
        <w:t xml:space="preserve"> de </w:t>
      </w:r>
      <w:r w:rsidR="00301883">
        <w:rPr>
          <w:rFonts w:ascii="Arial" w:hAnsi="Arial" w:cs="Arial"/>
          <w:sz w:val="24"/>
          <w:szCs w:val="24"/>
        </w:rPr>
        <w:t>noviembre</w:t>
      </w:r>
      <w:r w:rsidR="001D46E5" w:rsidRPr="00EA18B0">
        <w:rPr>
          <w:rFonts w:ascii="Arial" w:hAnsi="Arial" w:cs="Arial"/>
          <w:sz w:val="24"/>
          <w:szCs w:val="24"/>
        </w:rPr>
        <w:t xml:space="preserve"> de 201</w:t>
      </w:r>
      <w:r w:rsidR="00301883">
        <w:rPr>
          <w:rFonts w:ascii="Arial" w:hAnsi="Arial" w:cs="Arial"/>
          <w:sz w:val="24"/>
          <w:szCs w:val="24"/>
        </w:rPr>
        <w:t>6</w:t>
      </w:r>
      <w:r w:rsidR="001D46E5" w:rsidRPr="00EA18B0">
        <w:rPr>
          <w:rFonts w:ascii="Arial" w:hAnsi="Arial" w:cs="Arial"/>
          <w:sz w:val="24"/>
          <w:szCs w:val="24"/>
        </w:rPr>
        <w:t>.</w:t>
      </w:r>
    </w:p>
    <w:p w:rsidR="0091660F" w:rsidRPr="00EA18B0" w:rsidRDefault="0091660F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5FF8" w:rsidRPr="00EA18B0" w:rsidRDefault="00162DA6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En el artículo </w:t>
      </w:r>
      <w:r w:rsidR="00AE1840">
        <w:rPr>
          <w:rFonts w:ascii="Arial" w:hAnsi="Arial" w:cs="Arial"/>
          <w:sz w:val="24"/>
          <w:szCs w:val="24"/>
        </w:rPr>
        <w:t>quinto</w:t>
      </w:r>
      <w:r w:rsidRPr="00EA18B0">
        <w:rPr>
          <w:rFonts w:ascii="Arial" w:hAnsi="Arial" w:cs="Arial"/>
          <w:sz w:val="24"/>
          <w:szCs w:val="24"/>
        </w:rPr>
        <w:t xml:space="preserve"> del </w:t>
      </w:r>
      <w:r w:rsidR="008E2E71" w:rsidRPr="00EA18B0">
        <w:rPr>
          <w:rFonts w:ascii="Arial" w:hAnsi="Arial" w:cs="Arial"/>
          <w:sz w:val="24"/>
          <w:szCs w:val="24"/>
        </w:rPr>
        <w:t>Decreto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AE1840">
        <w:rPr>
          <w:rFonts w:ascii="Arial" w:hAnsi="Arial" w:cs="Arial"/>
          <w:sz w:val="24"/>
          <w:szCs w:val="24"/>
        </w:rPr>
        <w:t>920</w:t>
      </w:r>
      <w:r w:rsidRPr="00EA18B0">
        <w:rPr>
          <w:rFonts w:ascii="Arial" w:hAnsi="Arial" w:cs="Arial"/>
          <w:sz w:val="24"/>
          <w:szCs w:val="24"/>
        </w:rPr>
        <w:t xml:space="preserve">, </w:t>
      </w:r>
      <w:r w:rsidR="00301883">
        <w:rPr>
          <w:rFonts w:ascii="Arial" w:hAnsi="Arial" w:cs="Arial"/>
          <w:sz w:val="24"/>
          <w:szCs w:val="24"/>
        </w:rPr>
        <w:t>fracción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301883">
        <w:rPr>
          <w:rFonts w:ascii="Arial" w:hAnsi="Arial" w:cs="Arial"/>
          <w:sz w:val="24"/>
          <w:szCs w:val="24"/>
        </w:rPr>
        <w:t>I</w:t>
      </w:r>
      <w:r w:rsidR="00FC4AB7">
        <w:rPr>
          <w:rFonts w:ascii="Arial" w:hAnsi="Arial" w:cs="Arial"/>
          <w:sz w:val="24"/>
          <w:szCs w:val="24"/>
        </w:rPr>
        <w:t>V</w:t>
      </w:r>
      <w:r w:rsidRPr="00EA18B0">
        <w:rPr>
          <w:rFonts w:ascii="Arial" w:hAnsi="Arial" w:cs="Arial"/>
          <w:sz w:val="24"/>
          <w:szCs w:val="24"/>
        </w:rPr>
        <w:t xml:space="preserve">, el H. Congreso instruye a los respectivos </w:t>
      </w:r>
      <w:r w:rsidR="00AE1840">
        <w:rPr>
          <w:rFonts w:ascii="Arial" w:hAnsi="Arial" w:cs="Arial"/>
          <w:sz w:val="24"/>
          <w:szCs w:val="24"/>
        </w:rPr>
        <w:t xml:space="preserve">Titulares de los </w:t>
      </w:r>
      <w:r w:rsidRPr="00EA18B0">
        <w:rPr>
          <w:rFonts w:ascii="Arial" w:hAnsi="Arial" w:cs="Arial"/>
          <w:sz w:val="24"/>
          <w:szCs w:val="24"/>
        </w:rPr>
        <w:t>Órganos de Control Interno</w:t>
      </w:r>
      <w:r w:rsidR="008E2E71" w:rsidRPr="00EA18B0">
        <w:rPr>
          <w:rFonts w:ascii="Arial" w:hAnsi="Arial" w:cs="Arial"/>
          <w:sz w:val="24"/>
          <w:szCs w:val="24"/>
        </w:rPr>
        <w:t>,</w:t>
      </w:r>
      <w:r w:rsidRPr="00EA18B0">
        <w:rPr>
          <w:rFonts w:ascii="Arial" w:hAnsi="Arial" w:cs="Arial"/>
          <w:sz w:val="24"/>
          <w:szCs w:val="24"/>
        </w:rPr>
        <w:t xml:space="preserve"> de</w:t>
      </w:r>
      <w:r w:rsidR="00C05FF8" w:rsidRPr="00EA18B0">
        <w:rPr>
          <w:rFonts w:ascii="Arial" w:hAnsi="Arial" w:cs="Arial"/>
          <w:sz w:val="24"/>
          <w:szCs w:val="24"/>
        </w:rPr>
        <w:t xml:space="preserve">n seguimiento </w:t>
      </w:r>
      <w:r w:rsidR="001D46E5" w:rsidRPr="00EA18B0">
        <w:rPr>
          <w:rFonts w:ascii="Arial" w:hAnsi="Arial" w:cs="Arial"/>
          <w:sz w:val="24"/>
          <w:szCs w:val="24"/>
        </w:rPr>
        <w:t xml:space="preserve">debido a las </w:t>
      </w:r>
      <w:r w:rsidR="00A00BCB" w:rsidRPr="00EA18B0">
        <w:rPr>
          <w:rFonts w:ascii="Arial" w:hAnsi="Arial" w:cs="Arial"/>
          <w:sz w:val="24"/>
          <w:szCs w:val="24"/>
        </w:rPr>
        <w:t xml:space="preserve">inconsistencias de posible responsabilidad administrativa de carácter disciplinario </w:t>
      </w:r>
      <w:r w:rsidR="001D46E5" w:rsidRPr="00EA18B0">
        <w:rPr>
          <w:rFonts w:ascii="Arial" w:hAnsi="Arial" w:cs="Arial"/>
          <w:sz w:val="24"/>
          <w:szCs w:val="24"/>
        </w:rPr>
        <w:t xml:space="preserve">y </w:t>
      </w:r>
      <w:r w:rsidR="00C05FF8" w:rsidRPr="00EA18B0">
        <w:rPr>
          <w:rFonts w:ascii="Arial" w:hAnsi="Arial" w:cs="Arial"/>
          <w:sz w:val="24"/>
          <w:szCs w:val="24"/>
        </w:rPr>
        <w:t xml:space="preserve">recomendaciones </w:t>
      </w:r>
      <w:r w:rsidRPr="00EA18B0">
        <w:rPr>
          <w:rFonts w:ascii="Arial" w:hAnsi="Arial" w:cs="Arial"/>
          <w:sz w:val="24"/>
          <w:szCs w:val="24"/>
        </w:rPr>
        <w:t xml:space="preserve">y, en su caso, </w:t>
      </w:r>
      <w:r w:rsidR="00CF0B78" w:rsidRPr="00EA18B0">
        <w:rPr>
          <w:rFonts w:ascii="Arial" w:hAnsi="Arial" w:cs="Arial"/>
          <w:sz w:val="24"/>
          <w:szCs w:val="24"/>
        </w:rPr>
        <w:t>sustancien</w:t>
      </w:r>
      <w:r w:rsidR="00C05FF8" w:rsidRPr="00EA18B0">
        <w:rPr>
          <w:rFonts w:ascii="Arial" w:hAnsi="Arial" w:cs="Arial"/>
          <w:sz w:val="24"/>
          <w:szCs w:val="24"/>
        </w:rPr>
        <w:t xml:space="preserve"> el procedimiento disciplinario administrativo, informando al Congreso del Estado y al Órgano de Fiscalización Superior del Estado </w:t>
      </w:r>
      <w:r w:rsidR="00C05FF8" w:rsidRPr="00EA18B0">
        <w:rPr>
          <w:rFonts w:ascii="Arial" w:hAnsi="Arial" w:cs="Arial"/>
          <w:bCs/>
          <w:sz w:val="24"/>
          <w:szCs w:val="24"/>
        </w:rPr>
        <w:t>s</w:t>
      </w:r>
      <w:r w:rsidRPr="00EA18B0">
        <w:rPr>
          <w:rFonts w:ascii="Arial" w:hAnsi="Arial" w:cs="Arial"/>
          <w:bCs/>
          <w:sz w:val="24"/>
          <w:szCs w:val="24"/>
        </w:rPr>
        <w:t xml:space="preserve">obre los procedimientos </w:t>
      </w:r>
      <w:r w:rsidR="00AE1840">
        <w:rPr>
          <w:rFonts w:ascii="Arial" w:hAnsi="Arial" w:cs="Arial"/>
          <w:bCs/>
          <w:sz w:val="24"/>
          <w:szCs w:val="24"/>
        </w:rPr>
        <w:t>incoados</w:t>
      </w:r>
      <w:r w:rsidR="00B14B7B" w:rsidRPr="00EA18B0">
        <w:rPr>
          <w:rFonts w:ascii="Arial" w:hAnsi="Arial" w:cs="Arial"/>
          <w:sz w:val="24"/>
          <w:szCs w:val="24"/>
        </w:rPr>
        <w:t xml:space="preserve"> y las medidas aplicadas con base en la Ley Estatal en Materia de Responsabilidades de los Servidores Públicos</w:t>
      </w:r>
      <w:r w:rsidR="00EA1496">
        <w:rPr>
          <w:rFonts w:ascii="Arial" w:hAnsi="Arial" w:cs="Arial"/>
          <w:sz w:val="24"/>
          <w:szCs w:val="24"/>
        </w:rPr>
        <w:t>, a más tardar el 31 de diciembre de 2016.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2E71" w:rsidRPr="00EA18B0" w:rsidRDefault="008E2E71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72B5" w:rsidRPr="00EA18B0" w:rsidRDefault="00E172B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SEGUIMIENTO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0353" w:rsidRPr="00EA18B0" w:rsidRDefault="001E5E5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>D</w:t>
      </w:r>
      <w:r w:rsidR="005C0353" w:rsidRPr="00EA18B0">
        <w:rPr>
          <w:rFonts w:ascii="Arial" w:hAnsi="Arial" w:cs="Arial"/>
          <w:sz w:val="24"/>
          <w:szCs w:val="24"/>
        </w:rPr>
        <w:t xml:space="preserve">e conformidad con el Decreto antes citado y en términos del </w:t>
      </w:r>
      <w:r w:rsidRPr="00EA18B0">
        <w:rPr>
          <w:rFonts w:ascii="Arial" w:hAnsi="Arial" w:cs="Arial"/>
          <w:sz w:val="24"/>
          <w:szCs w:val="24"/>
        </w:rPr>
        <w:t>Convenio</w:t>
      </w:r>
      <w:r w:rsidR="00162DA6" w:rsidRPr="00EA18B0">
        <w:rPr>
          <w:rFonts w:ascii="Arial" w:hAnsi="Arial" w:cs="Arial"/>
          <w:sz w:val="24"/>
          <w:szCs w:val="24"/>
        </w:rPr>
        <w:t xml:space="preserve"> de</w:t>
      </w:r>
      <w:r w:rsidRPr="00EA18B0">
        <w:rPr>
          <w:rFonts w:ascii="Arial" w:hAnsi="Arial" w:cs="Arial"/>
          <w:sz w:val="24"/>
          <w:szCs w:val="24"/>
        </w:rPr>
        <w:t xml:space="preserve"> Coordinación con el Órgano de Fiscalización Superior </w:t>
      </w:r>
      <w:r w:rsidR="004B5F07" w:rsidRPr="00EA18B0">
        <w:rPr>
          <w:rFonts w:ascii="Arial" w:hAnsi="Arial" w:cs="Arial"/>
          <w:sz w:val="24"/>
          <w:szCs w:val="24"/>
        </w:rPr>
        <w:t xml:space="preserve">del Estado de Veracruz </w:t>
      </w:r>
      <w:r w:rsidR="00162DA6" w:rsidRPr="00EA18B0">
        <w:rPr>
          <w:rFonts w:ascii="Arial" w:hAnsi="Arial" w:cs="Arial"/>
          <w:sz w:val="24"/>
          <w:szCs w:val="24"/>
        </w:rPr>
        <w:t>(ORFIS)</w:t>
      </w:r>
      <w:r w:rsidR="00E038FD" w:rsidRPr="00EA18B0">
        <w:rPr>
          <w:rFonts w:ascii="Arial" w:hAnsi="Arial" w:cs="Arial"/>
          <w:sz w:val="24"/>
          <w:szCs w:val="24"/>
        </w:rPr>
        <w:t xml:space="preserve"> para i</w:t>
      </w:r>
      <w:r w:rsidRPr="00EA18B0">
        <w:rPr>
          <w:rFonts w:ascii="Arial" w:hAnsi="Arial" w:cs="Arial"/>
          <w:sz w:val="24"/>
          <w:szCs w:val="24"/>
        </w:rPr>
        <w:t>mpulsar el Sistema Estatal de Fiscalización</w:t>
      </w:r>
      <w:r w:rsidR="00162DA6" w:rsidRPr="00EA18B0">
        <w:rPr>
          <w:rFonts w:ascii="Arial" w:hAnsi="Arial" w:cs="Arial"/>
          <w:sz w:val="24"/>
          <w:szCs w:val="24"/>
        </w:rPr>
        <w:t>,</w:t>
      </w:r>
      <w:r w:rsidRPr="00EA18B0">
        <w:rPr>
          <w:rFonts w:ascii="Arial" w:hAnsi="Arial" w:cs="Arial"/>
          <w:sz w:val="24"/>
          <w:szCs w:val="24"/>
        </w:rPr>
        <w:t xml:space="preserve"> celebrado con los Ayunt</w:t>
      </w:r>
      <w:r w:rsidR="00162DA6" w:rsidRPr="00EA18B0">
        <w:rPr>
          <w:rFonts w:ascii="Arial" w:hAnsi="Arial" w:cs="Arial"/>
          <w:sz w:val="24"/>
          <w:szCs w:val="24"/>
        </w:rPr>
        <w:t>amientos del Estado de Veracruz</w:t>
      </w:r>
      <w:r w:rsidRPr="00EA18B0">
        <w:rPr>
          <w:rFonts w:ascii="Arial" w:hAnsi="Arial" w:cs="Arial"/>
          <w:sz w:val="24"/>
          <w:szCs w:val="24"/>
        </w:rPr>
        <w:t xml:space="preserve"> y toda vez que compete a</w:t>
      </w:r>
      <w:r w:rsidR="00E038FD" w:rsidRPr="00EA18B0">
        <w:rPr>
          <w:rFonts w:ascii="Arial" w:hAnsi="Arial" w:cs="Arial"/>
          <w:sz w:val="24"/>
          <w:szCs w:val="24"/>
        </w:rPr>
        <w:t>l</w:t>
      </w:r>
      <w:r w:rsidR="00600352">
        <w:rPr>
          <w:rFonts w:ascii="Arial" w:hAnsi="Arial" w:cs="Arial"/>
          <w:sz w:val="24"/>
          <w:szCs w:val="24"/>
        </w:rPr>
        <w:t xml:space="preserve"> Órgano de Control Interno </w:t>
      </w:r>
      <w:r w:rsidR="00600352" w:rsidRPr="00600352">
        <w:rPr>
          <w:rFonts w:ascii="Arial" w:hAnsi="Arial" w:cs="Arial"/>
          <w:strike/>
          <w:sz w:val="24"/>
          <w:szCs w:val="24"/>
        </w:rPr>
        <w:t>de la Paramunicipal</w:t>
      </w:r>
      <w:r w:rsidRPr="00EA18B0">
        <w:rPr>
          <w:rFonts w:ascii="Arial" w:hAnsi="Arial" w:cs="Arial"/>
          <w:sz w:val="24"/>
          <w:szCs w:val="24"/>
        </w:rPr>
        <w:t xml:space="preserve"> d</w:t>
      </w:r>
      <w:r w:rsidR="00E038FD" w:rsidRPr="00EA18B0">
        <w:rPr>
          <w:rFonts w:ascii="Arial" w:hAnsi="Arial" w:cs="Arial"/>
          <w:sz w:val="24"/>
          <w:szCs w:val="24"/>
        </w:rPr>
        <w:t xml:space="preserve">ar seguimiento a las </w:t>
      </w:r>
      <w:r w:rsidR="00981066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a las Cuentas Públicas Municipales 201</w:t>
      </w:r>
      <w:r w:rsidR="00301883">
        <w:rPr>
          <w:rFonts w:ascii="Arial" w:hAnsi="Arial" w:cs="Arial"/>
          <w:sz w:val="24"/>
          <w:szCs w:val="24"/>
        </w:rPr>
        <w:t>5</w:t>
      </w:r>
      <w:r w:rsidRPr="00EA18B0">
        <w:rPr>
          <w:rFonts w:ascii="Arial" w:hAnsi="Arial" w:cs="Arial"/>
          <w:sz w:val="24"/>
          <w:szCs w:val="24"/>
        </w:rPr>
        <w:t>, se deberá informar sobre los resultados obtenidos del proceso de seguimiento correspondiente.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72B5" w:rsidRPr="00EA18B0" w:rsidRDefault="001E5E5B" w:rsidP="00E561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 xml:space="preserve">Para cumplir con lo antes señalado, el Titular del </w:t>
      </w:r>
      <w:r w:rsidRPr="00EA18B0">
        <w:rPr>
          <w:rFonts w:ascii="Arial" w:hAnsi="Arial" w:cs="Arial"/>
          <w:sz w:val="24"/>
          <w:szCs w:val="24"/>
        </w:rPr>
        <w:t xml:space="preserve">Órgano de Control Interno </w:t>
      </w:r>
      <w:r w:rsidR="00E172B5" w:rsidRPr="00EA18B0">
        <w:rPr>
          <w:rFonts w:ascii="Arial" w:hAnsi="Arial" w:cs="Arial"/>
          <w:bCs/>
          <w:sz w:val="24"/>
          <w:szCs w:val="24"/>
        </w:rPr>
        <w:t>llevará a</w:t>
      </w:r>
      <w:r w:rsidRPr="00EA18B0">
        <w:rPr>
          <w:rFonts w:ascii="Arial" w:hAnsi="Arial" w:cs="Arial"/>
          <w:bCs/>
          <w:sz w:val="24"/>
          <w:szCs w:val="24"/>
        </w:rPr>
        <w:t xml:space="preserve"> cabo las siguientes acciones:</w:t>
      </w:r>
    </w:p>
    <w:p w:rsidR="001E5E5B" w:rsidRPr="00EA18B0" w:rsidRDefault="001E5E5B" w:rsidP="00E561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A5D87" w:rsidRPr="00EA18B0" w:rsidRDefault="00E038FD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i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Notificar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 a los</w:t>
      </w:r>
      <w:r w:rsidR="00951BF6" w:rsidRPr="00EA18B0">
        <w:rPr>
          <w:rFonts w:ascii="Arial" w:hAnsi="Arial" w:cs="Arial"/>
          <w:bCs/>
          <w:sz w:val="24"/>
          <w:szCs w:val="24"/>
        </w:rPr>
        <w:t xml:space="preserve"> ex servidores y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 s</w:t>
      </w:r>
      <w:r w:rsidR="00162DA6" w:rsidRPr="00EA18B0">
        <w:rPr>
          <w:rFonts w:ascii="Arial" w:hAnsi="Arial" w:cs="Arial"/>
          <w:bCs/>
          <w:sz w:val="24"/>
          <w:szCs w:val="24"/>
        </w:rPr>
        <w:t>ervidores públicos responsables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 de </w:t>
      </w:r>
      <w:r w:rsidR="00162DA6" w:rsidRPr="00EA18B0">
        <w:rPr>
          <w:rFonts w:ascii="Arial" w:hAnsi="Arial" w:cs="Arial"/>
          <w:bCs/>
          <w:sz w:val="24"/>
          <w:szCs w:val="24"/>
        </w:rPr>
        <w:t>la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 atención y solventación</w:t>
      </w:r>
      <w:r w:rsidR="008E2E71" w:rsidRPr="00EA18B0">
        <w:rPr>
          <w:rFonts w:ascii="Arial" w:hAnsi="Arial" w:cs="Arial"/>
          <w:bCs/>
          <w:sz w:val="24"/>
          <w:szCs w:val="24"/>
        </w:rPr>
        <w:t xml:space="preserve"> de 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las </w:t>
      </w:r>
      <w:r w:rsidR="00981066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a las Cuentas Públicas Municipales 201</w:t>
      </w:r>
      <w:r w:rsidR="00B35B47">
        <w:rPr>
          <w:rFonts w:ascii="Arial" w:hAnsi="Arial" w:cs="Arial"/>
          <w:sz w:val="24"/>
          <w:szCs w:val="24"/>
        </w:rPr>
        <w:t>5</w:t>
      </w:r>
      <w:r w:rsidR="00DA5D87" w:rsidRPr="00EA18B0">
        <w:rPr>
          <w:rFonts w:ascii="Arial" w:hAnsi="Arial" w:cs="Arial"/>
          <w:bCs/>
          <w:sz w:val="24"/>
          <w:szCs w:val="24"/>
        </w:rPr>
        <w:t>.</w:t>
      </w:r>
    </w:p>
    <w:p w:rsidR="00E038FD" w:rsidRPr="00EA18B0" w:rsidRDefault="00E038FD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i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Citar</w:t>
      </w:r>
      <w:r w:rsidR="00352DE0" w:rsidRPr="00EA18B0">
        <w:rPr>
          <w:rFonts w:ascii="Arial" w:hAnsi="Arial" w:cs="Arial"/>
          <w:bCs/>
          <w:sz w:val="24"/>
          <w:szCs w:val="24"/>
        </w:rPr>
        <w:t xml:space="preserve"> </w:t>
      </w:r>
      <w:r w:rsidR="00B545AF" w:rsidRPr="00EA18B0">
        <w:rPr>
          <w:rFonts w:ascii="Arial" w:hAnsi="Arial" w:cs="Arial"/>
          <w:bCs/>
          <w:sz w:val="24"/>
          <w:szCs w:val="24"/>
        </w:rPr>
        <w:t xml:space="preserve">a los ex servidores y servidores públicos, en los términos del Código de Procedimientos Administrativos para el Estado de </w:t>
      </w:r>
      <w:r w:rsidR="00DA5D87" w:rsidRPr="00EA18B0">
        <w:rPr>
          <w:rFonts w:ascii="Arial" w:hAnsi="Arial" w:cs="Arial"/>
          <w:bCs/>
          <w:sz w:val="24"/>
          <w:szCs w:val="24"/>
        </w:rPr>
        <w:t>Veracruz,</w:t>
      </w:r>
      <w:r w:rsidR="00B545AF" w:rsidRPr="00EA18B0">
        <w:rPr>
          <w:rFonts w:ascii="Arial" w:hAnsi="Arial" w:cs="Arial"/>
          <w:bCs/>
          <w:sz w:val="24"/>
          <w:szCs w:val="24"/>
        </w:rPr>
        <w:t xml:space="preserve"> para que</w:t>
      </w:r>
      <w:r w:rsidR="00165F4D" w:rsidRPr="00EA18B0">
        <w:rPr>
          <w:rFonts w:ascii="Arial" w:hAnsi="Arial" w:cs="Arial"/>
          <w:bCs/>
          <w:sz w:val="24"/>
          <w:szCs w:val="24"/>
        </w:rPr>
        <w:t xml:space="preserve">, ante el Órgano de Control Interno, </w:t>
      </w:r>
      <w:r w:rsidR="00B545AF" w:rsidRPr="00EA18B0">
        <w:rPr>
          <w:rFonts w:ascii="Arial" w:hAnsi="Arial" w:cs="Arial"/>
          <w:bCs/>
          <w:sz w:val="24"/>
          <w:szCs w:val="24"/>
        </w:rPr>
        <w:t>aclaren, justifiquen, presenten documentación o evidenci</w:t>
      </w:r>
      <w:r w:rsidR="00DA5D87" w:rsidRPr="00EA18B0">
        <w:rPr>
          <w:rFonts w:ascii="Arial" w:hAnsi="Arial" w:cs="Arial"/>
          <w:bCs/>
          <w:sz w:val="24"/>
          <w:szCs w:val="24"/>
        </w:rPr>
        <w:t>a de las acciones implementadas</w:t>
      </w:r>
      <w:r w:rsidR="00B545AF" w:rsidRPr="00EA18B0">
        <w:rPr>
          <w:rFonts w:ascii="Arial" w:hAnsi="Arial" w:cs="Arial"/>
          <w:bCs/>
          <w:sz w:val="24"/>
          <w:szCs w:val="24"/>
        </w:rPr>
        <w:t xml:space="preserve"> para solventar las </w:t>
      </w:r>
      <w:r w:rsidR="00397D80" w:rsidRPr="00EA18B0">
        <w:rPr>
          <w:rFonts w:ascii="Arial" w:hAnsi="Arial" w:cs="Arial"/>
          <w:sz w:val="24"/>
          <w:szCs w:val="24"/>
        </w:rPr>
        <w:t xml:space="preserve">inconsistencias de posible responsabilidad administrativa de carácter disciplinario </w:t>
      </w:r>
      <w:r w:rsidR="00B65433" w:rsidRPr="00EA18B0">
        <w:rPr>
          <w:rFonts w:ascii="Arial" w:hAnsi="Arial" w:cs="Arial"/>
          <w:sz w:val="24"/>
          <w:szCs w:val="24"/>
        </w:rPr>
        <w:t xml:space="preserve">y recomendaciones </w:t>
      </w:r>
      <w:r w:rsidR="00B545AF" w:rsidRPr="00EA18B0">
        <w:rPr>
          <w:rFonts w:ascii="Arial" w:hAnsi="Arial" w:cs="Arial"/>
          <w:bCs/>
          <w:sz w:val="24"/>
          <w:szCs w:val="24"/>
        </w:rPr>
        <w:t>notificadas.</w:t>
      </w:r>
    </w:p>
    <w:p w:rsidR="00E172B5" w:rsidRPr="00EA18B0" w:rsidRDefault="004C0791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Documentar el seguimiento realizado m</w:t>
      </w:r>
      <w:r w:rsidR="001E5E5B" w:rsidRPr="00EA18B0">
        <w:rPr>
          <w:rFonts w:ascii="Arial" w:hAnsi="Arial" w:cs="Arial"/>
          <w:bCs/>
          <w:sz w:val="24"/>
          <w:szCs w:val="24"/>
        </w:rPr>
        <w:t xml:space="preserve">ediante </w:t>
      </w:r>
      <w:r w:rsidR="00E172B5" w:rsidRPr="00EA18B0">
        <w:rPr>
          <w:rFonts w:ascii="Arial" w:hAnsi="Arial" w:cs="Arial"/>
          <w:bCs/>
          <w:sz w:val="24"/>
          <w:szCs w:val="24"/>
        </w:rPr>
        <w:t>minutas</w:t>
      </w:r>
      <w:r w:rsidR="00951BF6" w:rsidRPr="00EA18B0">
        <w:rPr>
          <w:rFonts w:ascii="Arial" w:hAnsi="Arial" w:cs="Arial"/>
          <w:bCs/>
          <w:sz w:val="24"/>
          <w:szCs w:val="24"/>
        </w:rPr>
        <w:t xml:space="preserve">, </w:t>
      </w:r>
      <w:r w:rsidR="00AE1840" w:rsidRPr="00EA18B0">
        <w:rPr>
          <w:rFonts w:ascii="Arial" w:hAnsi="Arial" w:cs="Arial"/>
          <w:bCs/>
          <w:sz w:val="24"/>
          <w:szCs w:val="24"/>
        </w:rPr>
        <w:t xml:space="preserve">Actas 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de </w:t>
      </w:r>
      <w:r w:rsidR="00397D80" w:rsidRPr="00EA18B0">
        <w:rPr>
          <w:rFonts w:ascii="Arial" w:hAnsi="Arial" w:cs="Arial"/>
          <w:bCs/>
          <w:sz w:val="24"/>
          <w:szCs w:val="24"/>
        </w:rPr>
        <w:t xml:space="preserve">Cabildo </w:t>
      </w:r>
      <w:r w:rsidR="00951BF6" w:rsidRPr="00EA18B0">
        <w:rPr>
          <w:rFonts w:ascii="Arial" w:hAnsi="Arial" w:cs="Arial"/>
          <w:bCs/>
          <w:sz w:val="24"/>
          <w:szCs w:val="24"/>
        </w:rPr>
        <w:t xml:space="preserve">o </w:t>
      </w:r>
      <w:r w:rsidR="00AE1840" w:rsidRPr="00EA18B0">
        <w:rPr>
          <w:rFonts w:ascii="Arial" w:hAnsi="Arial" w:cs="Arial"/>
          <w:bCs/>
          <w:sz w:val="24"/>
          <w:szCs w:val="24"/>
        </w:rPr>
        <w:t xml:space="preserve">Circunstanciadas </w:t>
      </w:r>
      <w:r w:rsidR="007F78E6" w:rsidRPr="00EA18B0">
        <w:rPr>
          <w:rFonts w:ascii="Arial" w:hAnsi="Arial" w:cs="Arial"/>
          <w:bCs/>
          <w:sz w:val="24"/>
          <w:szCs w:val="24"/>
        </w:rPr>
        <w:t xml:space="preserve">o documentos </w:t>
      </w:r>
      <w:r w:rsidR="00397D80" w:rsidRPr="00EA18B0">
        <w:rPr>
          <w:rFonts w:ascii="Arial" w:hAnsi="Arial" w:cs="Arial"/>
          <w:bCs/>
          <w:sz w:val="24"/>
          <w:szCs w:val="24"/>
        </w:rPr>
        <w:t xml:space="preserve">oficiales </w:t>
      </w:r>
      <w:r w:rsidR="007F78E6" w:rsidRPr="00EA18B0">
        <w:rPr>
          <w:rFonts w:ascii="Arial" w:hAnsi="Arial" w:cs="Arial"/>
          <w:bCs/>
          <w:sz w:val="24"/>
          <w:szCs w:val="24"/>
        </w:rPr>
        <w:t>que lo acrediten</w:t>
      </w:r>
      <w:r w:rsidR="00951BF6" w:rsidRPr="00EA18B0">
        <w:rPr>
          <w:rFonts w:ascii="Arial" w:hAnsi="Arial" w:cs="Arial"/>
          <w:bCs/>
          <w:sz w:val="24"/>
          <w:szCs w:val="24"/>
        </w:rPr>
        <w:t>.</w:t>
      </w:r>
    </w:p>
    <w:p w:rsidR="00E172B5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 xml:space="preserve">Las </w:t>
      </w:r>
      <w:r w:rsidR="00981066" w:rsidRPr="00EA18B0">
        <w:rPr>
          <w:rFonts w:ascii="Arial" w:hAnsi="Arial" w:cs="Arial"/>
          <w:bCs/>
          <w:sz w:val="24"/>
          <w:szCs w:val="24"/>
        </w:rPr>
        <w:t>inconsistencias</w:t>
      </w:r>
      <w:r w:rsidRPr="00EA18B0">
        <w:rPr>
          <w:rFonts w:ascii="Arial" w:hAnsi="Arial" w:cs="Arial"/>
          <w:bCs/>
          <w:sz w:val="24"/>
          <w:szCs w:val="24"/>
        </w:rPr>
        <w:t xml:space="preserve"> notificadas deberán</w:t>
      </w:r>
      <w:r w:rsidR="004C0791" w:rsidRPr="00EA18B0">
        <w:rPr>
          <w:rFonts w:ascii="Arial" w:hAnsi="Arial" w:cs="Arial"/>
          <w:bCs/>
          <w:sz w:val="24"/>
          <w:szCs w:val="24"/>
        </w:rPr>
        <w:t xml:space="preserve"> ser aclaradas por los ex servidores y servidores públicos</w:t>
      </w:r>
      <w:r w:rsidRPr="00EA18B0">
        <w:rPr>
          <w:rFonts w:ascii="Arial" w:hAnsi="Arial" w:cs="Arial"/>
          <w:bCs/>
          <w:sz w:val="24"/>
          <w:szCs w:val="24"/>
        </w:rPr>
        <w:t xml:space="preserve"> señalando el motivo que originó la inconsistencia y complementarse con las medidas de control que se van a implementar para evitar su recurrencia.</w:t>
      </w:r>
    </w:p>
    <w:p w:rsidR="00E172B5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 xml:space="preserve">Evitar elaborar documentos que no se hicieron en su oportunidad, por ejemplo: falta de documentos de una licitación, contratos, falta de pólizas de garantía, vicios ocultos, expedientes de personal incompletos, órdenes de pago, etc. </w:t>
      </w:r>
    </w:p>
    <w:p w:rsidR="00E172B5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Emitir un informe sobre el segui</w:t>
      </w:r>
      <w:r w:rsidR="004C0791" w:rsidRPr="00EA18B0">
        <w:rPr>
          <w:rFonts w:ascii="Arial" w:hAnsi="Arial" w:cs="Arial"/>
          <w:bCs/>
          <w:sz w:val="24"/>
          <w:szCs w:val="24"/>
        </w:rPr>
        <w:t>miento realizado donde señale la</w:t>
      </w:r>
      <w:r w:rsidRPr="00EA18B0">
        <w:rPr>
          <w:rFonts w:ascii="Arial" w:hAnsi="Arial" w:cs="Arial"/>
          <w:bCs/>
          <w:sz w:val="24"/>
          <w:szCs w:val="24"/>
        </w:rPr>
        <w:t xml:space="preserve"> opinión</w:t>
      </w:r>
      <w:r w:rsidR="004C0791" w:rsidRPr="00EA18B0">
        <w:rPr>
          <w:rFonts w:ascii="Arial" w:hAnsi="Arial" w:cs="Arial"/>
          <w:bCs/>
          <w:sz w:val="24"/>
          <w:szCs w:val="24"/>
        </w:rPr>
        <w:t xml:space="preserve"> del Órgano de Control Interno respecto a si los ex servidores públicos</w:t>
      </w:r>
      <w:r w:rsidRPr="00EA18B0">
        <w:rPr>
          <w:rFonts w:ascii="Arial" w:hAnsi="Arial" w:cs="Arial"/>
          <w:bCs/>
          <w:sz w:val="24"/>
          <w:szCs w:val="24"/>
        </w:rPr>
        <w:t xml:space="preserve"> solventan o no las </w:t>
      </w:r>
      <w:r w:rsidR="00981066" w:rsidRPr="00EA18B0">
        <w:rPr>
          <w:rFonts w:ascii="Arial" w:hAnsi="Arial" w:cs="Arial"/>
          <w:bCs/>
          <w:sz w:val="24"/>
          <w:szCs w:val="24"/>
        </w:rPr>
        <w:t xml:space="preserve">inconsistencias </w:t>
      </w:r>
      <w:r w:rsidRPr="00EA18B0">
        <w:rPr>
          <w:rFonts w:ascii="Arial" w:hAnsi="Arial" w:cs="Arial"/>
          <w:bCs/>
          <w:sz w:val="24"/>
          <w:szCs w:val="24"/>
        </w:rPr>
        <w:t xml:space="preserve">y recomendaciones, </w:t>
      </w:r>
      <w:r w:rsidR="004C0791" w:rsidRPr="00EA18B0">
        <w:rPr>
          <w:rFonts w:ascii="Arial" w:hAnsi="Arial" w:cs="Arial"/>
          <w:bCs/>
          <w:sz w:val="24"/>
          <w:szCs w:val="24"/>
        </w:rPr>
        <w:t>anexando</w:t>
      </w:r>
      <w:r w:rsidRPr="00EA18B0">
        <w:rPr>
          <w:rFonts w:ascii="Arial" w:hAnsi="Arial" w:cs="Arial"/>
          <w:bCs/>
          <w:sz w:val="24"/>
          <w:szCs w:val="24"/>
        </w:rPr>
        <w:t xml:space="preserve"> </w:t>
      </w:r>
      <w:r w:rsidR="00397D80" w:rsidRPr="00EA18B0">
        <w:rPr>
          <w:rFonts w:ascii="Arial" w:hAnsi="Arial" w:cs="Arial"/>
          <w:bCs/>
          <w:sz w:val="24"/>
          <w:szCs w:val="24"/>
        </w:rPr>
        <w:t xml:space="preserve">un reporte de la </w:t>
      </w:r>
      <w:r w:rsidRPr="00EA18B0">
        <w:rPr>
          <w:rFonts w:ascii="Arial" w:hAnsi="Arial" w:cs="Arial"/>
          <w:bCs/>
          <w:sz w:val="24"/>
          <w:szCs w:val="24"/>
        </w:rPr>
        <w:t xml:space="preserve">documentación que </w:t>
      </w:r>
      <w:r w:rsidR="00397D80" w:rsidRPr="00EA18B0">
        <w:rPr>
          <w:rFonts w:ascii="Arial" w:hAnsi="Arial" w:cs="Arial"/>
          <w:bCs/>
          <w:sz w:val="24"/>
          <w:szCs w:val="24"/>
        </w:rPr>
        <w:t xml:space="preserve">se verificó y que </w:t>
      </w:r>
      <w:r w:rsidRPr="00EA18B0">
        <w:rPr>
          <w:rFonts w:ascii="Arial" w:hAnsi="Arial" w:cs="Arial"/>
          <w:bCs/>
          <w:sz w:val="24"/>
          <w:szCs w:val="24"/>
        </w:rPr>
        <w:t>avale dicha opinión</w:t>
      </w:r>
      <w:r w:rsidR="004C0791" w:rsidRPr="00EA18B0">
        <w:rPr>
          <w:rFonts w:ascii="Arial" w:hAnsi="Arial" w:cs="Arial"/>
          <w:bCs/>
          <w:sz w:val="24"/>
          <w:szCs w:val="24"/>
        </w:rPr>
        <w:t xml:space="preserve"> clasificada por número de </w:t>
      </w:r>
      <w:r w:rsidR="00397D80" w:rsidRPr="00EA18B0">
        <w:rPr>
          <w:rFonts w:ascii="Arial" w:hAnsi="Arial" w:cs="Arial"/>
          <w:bCs/>
          <w:sz w:val="24"/>
          <w:szCs w:val="24"/>
        </w:rPr>
        <w:t xml:space="preserve">inconsistencia </w:t>
      </w:r>
      <w:r w:rsidR="004C0791" w:rsidRPr="00EA18B0">
        <w:rPr>
          <w:rFonts w:ascii="Arial" w:hAnsi="Arial" w:cs="Arial"/>
          <w:bCs/>
          <w:sz w:val="24"/>
          <w:szCs w:val="24"/>
        </w:rPr>
        <w:t>o recomendación</w:t>
      </w:r>
      <w:r w:rsidRPr="00EA18B0">
        <w:rPr>
          <w:rFonts w:ascii="Arial" w:hAnsi="Arial" w:cs="Arial"/>
          <w:bCs/>
          <w:sz w:val="24"/>
          <w:szCs w:val="24"/>
        </w:rPr>
        <w:t xml:space="preserve">, ejemplo: reuniones efectuadas, declaraciones de los servidores públicos responsables, soporte documental, etc. </w:t>
      </w:r>
    </w:p>
    <w:p w:rsidR="00E172B5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Señalar si existe o no una responsabilidad administrativa para el servidor público, el trámite en el que se encuentra, y en su caso las sanciones impuestas.</w:t>
      </w:r>
    </w:p>
    <w:p w:rsidR="00E172B5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bCs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 xml:space="preserve">Las recomendaciones se atenderán cuando se muestre evidencia de la implementación de las acciones que tiendan a disminuir o eliminar las deficiencias señaladas. </w:t>
      </w:r>
    </w:p>
    <w:p w:rsidR="00A873DC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b/>
          <w:bCs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 xml:space="preserve">El Contralor Interno deberá dar seguimiento a las </w:t>
      </w:r>
      <w:r w:rsidR="00981066" w:rsidRPr="00EA18B0">
        <w:rPr>
          <w:rFonts w:ascii="Arial" w:hAnsi="Arial" w:cs="Arial"/>
          <w:bCs/>
          <w:sz w:val="24"/>
          <w:szCs w:val="24"/>
        </w:rPr>
        <w:t>inconsistencias</w:t>
      </w:r>
      <w:r w:rsidRPr="00EA18B0">
        <w:rPr>
          <w:rFonts w:ascii="Arial" w:hAnsi="Arial" w:cs="Arial"/>
          <w:bCs/>
          <w:sz w:val="24"/>
          <w:szCs w:val="24"/>
        </w:rPr>
        <w:t xml:space="preserve"> </w:t>
      </w:r>
      <w:r w:rsidR="00951BF6" w:rsidRPr="00EA18B0">
        <w:rPr>
          <w:rFonts w:ascii="Arial" w:hAnsi="Arial" w:cs="Arial"/>
          <w:bCs/>
          <w:sz w:val="24"/>
          <w:szCs w:val="24"/>
        </w:rPr>
        <w:t xml:space="preserve">administrativas </w:t>
      </w:r>
      <w:r w:rsidRPr="00EA18B0">
        <w:rPr>
          <w:rFonts w:ascii="Arial" w:hAnsi="Arial" w:cs="Arial"/>
          <w:bCs/>
          <w:sz w:val="24"/>
          <w:szCs w:val="24"/>
        </w:rPr>
        <w:t>y reco</w:t>
      </w:r>
      <w:r w:rsidR="00AC2103" w:rsidRPr="00EA18B0">
        <w:rPr>
          <w:rFonts w:ascii="Arial" w:hAnsi="Arial" w:cs="Arial"/>
          <w:bCs/>
          <w:sz w:val="24"/>
          <w:szCs w:val="24"/>
        </w:rPr>
        <w:t>mendaciones hasta su conclusión</w:t>
      </w:r>
      <w:r w:rsidR="00951BF6" w:rsidRPr="00EA18B0">
        <w:rPr>
          <w:rFonts w:ascii="Arial" w:hAnsi="Arial" w:cs="Arial"/>
          <w:bCs/>
          <w:sz w:val="24"/>
          <w:szCs w:val="24"/>
        </w:rPr>
        <w:t>. C</w:t>
      </w:r>
      <w:r w:rsidR="007101C6" w:rsidRPr="00EA18B0">
        <w:rPr>
          <w:rFonts w:ascii="Arial" w:hAnsi="Arial" w:cs="Arial"/>
          <w:bCs/>
          <w:sz w:val="24"/>
          <w:szCs w:val="24"/>
        </w:rPr>
        <w:t>abe aclarar que la entrega de este informe deberá ser remitido al Órgano de Fis</w:t>
      </w:r>
      <w:r w:rsidR="00951BF6" w:rsidRPr="00EA18B0">
        <w:rPr>
          <w:rFonts w:ascii="Arial" w:hAnsi="Arial" w:cs="Arial"/>
          <w:bCs/>
          <w:sz w:val="24"/>
          <w:szCs w:val="24"/>
        </w:rPr>
        <w:t>calización Superior del Estado de Veracruz a más tardar el</w:t>
      </w:r>
      <w:r w:rsidR="00951BF6" w:rsidRPr="00EA18B0">
        <w:rPr>
          <w:rFonts w:ascii="Arial" w:hAnsi="Arial" w:cs="Arial"/>
          <w:b/>
          <w:bCs/>
          <w:sz w:val="24"/>
          <w:szCs w:val="24"/>
        </w:rPr>
        <w:t xml:space="preserve"> </w:t>
      </w:r>
      <w:r w:rsidR="00E561EB" w:rsidRPr="00EA18B0">
        <w:rPr>
          <w:rFonts w:ascii="Arial" w:hAnsi="Arial" w:cs="Arial"/>
          <w:b/>
          <w:bCs/>
          <w:sz w:val="24"/>
          <w:szCs w:val="24"/>
        </w:rPr>
        <w:t>3</w:t>
      </w:r>
      <w:r w:rsidR="00301883">
        <w:rPr>
          <w:rFonts w:ascii="Arial" w:hAnsi="Arial" w:cs="Arial"/>
          <w:b/>
          <w:bCs/>
          <w:sz w:val="24"/>
          <w:szCs w:val="24"/>
        </w:rPr>
        <w:t>1</w:t>
      </w:r>
      <w:r w:rsidR="007101C6" w:rsidRPr="00EA18B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01883">
        <w:rPr>
          <w:rFonts w:ascii="Arial" w:hAnsi="Arial" w:cs="Arial"/>
          <w:b/>
          <w:bCs/>
          <w:sz w:val="24"/>
          <w:szCs w:val="24"/>
        </w:rPr>
        <w:t>diciembre</w:t>
      </w:r>
      <w:r w:rsidR="007101C6" w:rsidRPr="00EA18B0">
        <w:rPr>
          <w:rFonts w:ascii="Arial" w:hAnsi="Arial" w:cs="Arial"/>
          <w:b/>
          <w:bCs/>
          <w:sz w:val="24"/>
          <w:szCs w:val="24"/>
        </w:rPr>
        <w:t xml:space="preserve"> de 201</w:t>
      </w:r>
      <w:r w:rsidR="00301883">
        <w:rPr>
          <w:rFonts w:ascii="Arial" w:hAnsi="Arial" w:cs="Arial"/>
          <w:b/>
          <w:bCs/>
          <w:sz w:val="24"/>
          <w:szCs w:val="24"/>
        </w:rPr>
        <w:t>6</w:t>
      </w:r>
      <w:r w:rsidR="007101C6" w:rsidRPr="00EA18B0">
        <w:rPr>
          <w:rFonts w:ascii="Arial" w:hAnsi="Arial" w:cs="Arial"/>
          <w:b/>
          <w:bCs/>
          <w:sz w:val="24"/>
          <w:szCs w:val="24"/>
        </w:rPr>
        <w:t>.</w:t>
      </w:r>
    </w:p>
    <w:p w:rsidR="00986645" w:rsidRDefault="0098664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4E82" w:rsidRPr="00EA18B0" w:rsidRDefault="00364E82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2E71" w:rsidRPr="00EA18B0" w:rsidRDefault="00165F4D" w:rsidP="00165F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DEL PROCEDIMIENTO ADMINISTRATIVO PARA EL FINCAMIENTO DE RESPONSABILIDADES A LOS SERVIDORES PÚBLICOS</w:t>
      </w:r>
    </w:p>
    <w:p w:rsidR="00165F4D" w:rsidRPr="00EA18B0" w:rsidRDefault="00165F4D" w:rsidP="00165F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5433" w:rsidRPr="00EA18B0" w:rsidRDefault="00165F4D" w:rsidP="007F0170">
      <w:p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Con el propósito de que</w:t>
      </w:r>
      <w:r w:rsidR="00423B9F" w:rsidRPr="00EA18B0">
        <w:rPr>
          <w:rFonts w:ascii="Arial" w:hAnsi="Arial" w:cs="Arial"/>
          <w:bCs/>
          <w:sz w:val="24"/>
          <w:szCs w:val="24"/>
        </w:rPr>
        <w:t xml:space="preserve"> los </w:t>
      </w:r>
      <w:r w:rsidR="00AE1840">
        <w:rPr>
          <w:rFonts w:ascii="Arial" w:hAnsi="Arial" w:cs="Arial"/>
          <w:bCs/>
          <w:sz w:val="24"/>
          <w:szCs w:val="24"/>
        </w:rPr>
        <w:t>Titulares de los Órganos de Control Interno</w:t>
      </w:r>
      <w:r w:rsidR="00EA1496" w:rsidRPr="00EA18B0">
        <w:rPr>
          <w:rFonts w:ascii="Arial" w:hAnsi="Arial" w:cs="Arial"/>
          <w:bCs/>
          <w:sz w:val="24"/>
          <w:szCs w:val="24"/>
        </w:rPr>
        <w:t xml:space="preserve"> </w:t>
      </w:r>
      <w:r w:rsidR="00423B9F" w:rsidRPr="00EA18B0">
        <w:rPr>
          <w:rFonts w:ascii="Arial" w:hAnsi="Arial" w:cs="Arial"/>
          <w:bCs/>
          <w:sz w:val="24"/>
          <w:szCs w:val="24"/>
        </w:rPr>
        <w:t xml:space="preserve">den el seguimiento </w:t>
      </w:r>
      <w:r w:rsidR="00B65433" w:rsidRPr="00EA18B0">
        <w:rPr>
          <w:rFonts w:ascii="Arial" w:hAnsi="Arial" w:cs="Arial"/>
          <w:bCs/>
          <w:sz w:val="24"/>
          <w:szCs w:val="24"/>
        </w:rPr>
        <w:t xml:space="preserve">a las </w:t>
      </w:r>
      <w:r w:rsidR="00B65433" w:rsidRPr="00EA18B0">
        <w:rPr>
          <w:rFonts w:ascii="Arial" w:hAnsi="Arial" w:cs="Arial"/>
          <w:sz w:val="24"/>
          <w:szCs w:val="24"/>
        </w:rPr>
        <w:t xml:space="preserve">inconsistencias de posible responsabilidad administrativa de carácter disciplinario </w:t>
      </w:r>
      <w:r w:rsidR="00B65433" w:rsidRPr="00EA18B0">
        <w:rPr>
          <w:rFonts w:ascii="Arial" w:hAnsi="Arial" w:cs="Arial"/>
          <w:bCs/>
          <w:sz w:val="24"/>
          <w:szCs w:val="24"/>
        </w:rPr>
        <w:t>en</w:t>
      </w:r>
      <w:r w:rsidRPr="00EA18B0">
        <w:rPr>
          <w:rFonts w:ascii="Arial" w:hAnsi="Arial" w:cs="Arial"/>
          <w:bCs/>
          <w:sz w:val="24"/>
          <w:szCs w:val="24"/>
        </w:rPr>
        <w:t xml:space="preserve"> los términos del </w:t>
      </w:r>
      <w:r w:rsidR="007F0170" w:rsidRPr="00EA18B0">
        <w:rPr>
          <w:rFonts w:ascii="Arial" w:hAnsi="Arial" w:cs="Arial"/>
          <w:b/>
          <w:bCs/>
          <w:i/>
          <w:sz w:val="24"/>
          <w:szCs w:val="24"/>
        </w:rPr>
        <w:t xml:space="preserve">Código de Procedimientos Administrativos para el Estado de Veracruz de Ignacio de la Llave </w:t>
      </w:r>
      <w:r w:rsidR="007F0170" w:rsidRPr="00EA18B0">
        <w:rPr>
          <w:rFonts w:ascii="Arial" w:hAnsi="Arial" w:cs="Arial"/>
          <w:bCs/>
          <w:i/>
          <w:sz w:val="24"/>
          <w:szCs w:val="24"/>
        </w:rPr>
        <w:t>(CPAEV)</w:t>
      </w:r>
      <w:r w:rsidRPr="00EA18B0">
        <w:rPr>
          <w:rFonts w:ascii="Arial" w:hAnsi="Arial" w:cs="Arial"/>
          <w:bCs/>
          <w:sz w:val="24"/>
          <w:szCs w:val="24"/>
        </w:rPr>
        <w:t xml:space="preserve">, </w:t>
      </w:r>
      <w:r w:rsidR="00B65433" w:rsidRPr="00EA18B0">
        <w:rPr>
          <w:rFonts w:ascii="Arial" w:hAnsi="Arial" w:cs="Arial"/>
          <w:bCs/>
          <w:sz w:val="24"/>
          <w:szCs w:val="24"/>
        </w:rPr>
        <w:t xml:space="preserve">determinándose en su caso, la existencia o inexistencia de la responsabilidad administrativa, </w:t>
      </w:r>
      <w:r w:rsidR="007B5E00" w:rsidRPr="00EA18B0">
        <w:rPr>
          <w:rFonts w:ascii="Arial" w:hAnsi="Arial" w:cs="Arial"/>
          <w:bCs/>
          <w:sz w:val="24"/>
          <w:szCs w:val="24"/>
        </w:rPr>
        <w:t>deberán</w:t>
      </w:r>
      <w:r w:rsidR="00B65433" w:rsidRPr="00EA18B0">
        <w:rPr>
          <w:rFonts w:ascii="Arial" w:hAnsi="Arial" w:cs="Arial"/>
          <w:bCs/>
          <w:sz w:val="24"/>
          <w:szCs w:val="24"/>
        </w:rPr>
        <w:t xml:space="preserve"> sujetarse a los procesos y plazos señalados en el Código en comento, consistente en:</w:t>
      </w:r>
    </w:p>
    <w:p w:rsidR="007B5E00" w:rsidRPr="00EA18B0" w:rsidRDefault="007B5E00" w:rsidP="00165F4D">
      <w:p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18B0">
        <w:rPr>
          <w:rFonts w:ascii="Arial" w:hAnsi="Arial" w:cs="Arial"/>
          <w:bCs/>
          <w:noProof/>
          <w:sz w:val="24"/>
          <w:szCs w:val="24"/>
          <w:lang w:eastAsia="es-MX"/>
        </w:rPr>
        <w:drawing>
          <wp:inline distT="0" distB="0" distL="0" distR="0">
            <wp:extent cx="8289985" cy="2639683"/>
            <wp:effectExtent l="0" t="57150" r="0" b="4699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65F4D" w:rsidRPr="00EA18B0" w:rsidRDefault="00AF2C32" w:rsidP="00A73F10">
      <w:pPr>
        <w:spacing w:after="0"/>
        <w:jc w:val="both"/>
        <w:rPr>
          <w:rFonts w:ascii="Arial" w:hAnsi="Arial" w:cs="Arial"/>
          <w:sz w:val="20"/>
          <w:szCs w:val="24"/>
        </w:rPr>
      </w:pPr>
      <w:r w:rsidRPr="00EA18B0">
        <w:rPr>
          <w:rFonts w:ascii="Arial" w:hAnsi="Arial" w:cs="Arial"/>
          <w:b/>
          <w:color w:val="FF0000"/>
          <w:sz w:val="20"/>
          <w:szCs w:val="24"/>
          <w:vertAlign w:val="superscript"/>
        </w:rPr>
        <w:t>1</w:t>
      </w:r>
      <w:r w:rsidRPr="00EA18B0">
        <w:rPr>
          <w:rFonts w:ascii="Arial" w:hAnsi="Arial" w:cs="Arial"/>
          <w:b/>
          <w:sz w:val="20"/>
          <w:szCs w:val="24"/>
        </w:rPr>
        <w:t xml:space="preserve"> </w:t>
      </w:r>
      <w:r w:rsidR="00A73F10" w:rsidRPr="00EA18B0">
        <w:rPr>
          <w:rFonts w:ascii="Arial" w:hAnsi="Arial" w:cs="Arial"/>
          <w:sz w:val="20"/>
          <w:szCs w:val="24"/>
        </w:rPr>
        <w:t>La audiencia se celebrará e</w:t>
      </w:r>
      <w:r w:rsidRPr="00EA18B0">
        <w:rPr>
          <w:rFonts w:ascii="Arial" w:hAnsi="Arial" w:cs="Arial"/>
          <w:sz w:val="20"/>
          <w:szCs w:val="24"/>
        </w:rPr>
        <w:t xml:space="preserve">ntre 10 y 15 días </w:t>
      </w:r>
      <w:r w:rsidR="00E17B08" w:rsidRPr="00EA18B0">
        <w:rPr>
          <w:rFonts w:ascii="Arial" w:hAnsi="Arial" w:cs="Arial"/>
          <w:sz w:val="20"/>
          <w:szCs w:val="24"/>
        </w:rPr>
        <w:t xml:space="preserve">hábiles </w:t>
      </w:r>
      <w:r w:rsidRPr="00EA18B0">
        <w:rPr>
          <w:rFonts w:ascii="Arial" w:hAnsi="Arial" w:cs="Arial"/>
          <w:sz w:val="20"/>
          <w:szCs w:val="24"/>
        </w:rPr>
        <w:t>después del citatorio</w:t>
      </w:r>
      <w:r w:rsidR="00A73F10" w:rsidRPr="00EA18B0">
        <w:rPr>
          <w:rFonts w:ascii="Arial" w:hAnsi="Arial" w:cs="Arial"/>
          <w:sz w:val="20"/>
          <w:szCs w:val="24"/>
        </w:rPr>
        <w:t>.</w:t>
      </w:r>
    </w:p>
    <w:p w:rsidR="00A73F10" w:rsidRPr="00EA18B0" w:rsidRDefault="00A73F10" w:rsidP="00A73F10">
      <w:pPr>
        <w:spacing w:after="0"/>
        <w:jc w:val="both"/>
        <w:rPr>
          <w:rFonts w:ascii="Arial" w:hAnsi="Arial" w:cs="Arial"/>
          <w:sz w:val="20"/>
          <w:szCs w:val="24"/>
        </w:rPr>
      </w:pPr>
      <w:r w:rsidRPr="00EA18B0">
        <w:rPr>
          <w:rFonts w:ascii="Arial" w:hAnsi="Arial" w:cs="Arial"/>
          <w:b/>
          <w:color w:val="FF0000"/>
          <w:sz w:val="20"/>
          <w:szCs w:val="24"/>
          <w:vertAlign w:val="superscript"/>
        </w:rPr>
        <w:t xml:space="preserve">2 </w:t>
      </w:r>
      <w:r w:rsidRPr="00EA18B0">
        <w:rPr>
          <w:rFonts w:ascii="Arial" w:hAnsi="Arial" w:cs="Arial"/>
          <w:sz w:val="20"/>
          <w:szCs w:val="24"/>
        </w:rPr>
        <w:t xml:space="preserve">Se emitirá la resolución en un plazo no mayor a 15 días </w:t>
      </w:r>
      <w:r w:rsidR="00E17B08" w:rsidRPr="00EA18B0">
        <w:rPr>
          <w:rFonts w:ascii="Arial" w:hAnsi="Arial" w:cs="Arial"/>
          <w:sz w:val="20"/>
          <w:szCs w:val="24"/>
        </w:rPr>
        <w:t xml:space="preserve">hábiles </w:t>
      </w:r>
      <w:r w:rsidRPr="00EA18B0">
        <w:rPr>
          <w:rFonts w:ascii="Arial" w:hAnsi="Arial" w:cs="Arial"/>
          <w:sz w:val="20"/>
          <w:szCs w:val="24"/>
        </w:rPr>
        <w:t xml:space="preserve">después de </w:t>
      </w:r>
      <w:r w:rsidR="00E17B08" w:rsidRPr="00EA18B0">
        <w:rPr>
          <w:rFonts w:ascii="Arial" w:hAnsi="Arial" w:cs="Arial"/>
          <w:sz w:val="20"/>
          <w:szCs w:val="24"/>
        </w:rPr>
        <w:t>celebrada la audiencia</w:t>
      </w:r>
      <w:r w:rsidRPr="00EA18B0">
        <w:rPr>
          <w:rFonts w:ascii="Arial" w:hAnsi="Arial" w:cs="Arial"/>
          <w:sz w:val="20"/>
          <w:szCs w:val="24"/>
        </w:rPr>
        <w:t>.</w:t>
      </w:r>
    </w:p>
    <w:p w:rsidR="00D314B9" w:rsidRDefault="00D314B9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14B9" w:rsidRPr="00EA18B0" w:rsidRDefault="00D314B9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72B5" w:rsidRPr="00EA18B0" w:rsidRDefault="00E172B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INFORME DE LAS ACCIONES REALIZADAS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435E" w:rsidRPr="00EA18B0" w:rsidRDefault="00E172B5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El resultado de la intervención del Contralor Interno, deberá </w:t>
      </w:r>
      <w:r w:rsidR="004D435E" w:rsidRPr="00EA18B0">
        <w:rPr>
          <w:rFonts w:ascii="Arial" w:hAnsi="Arial" w:cs="Arial"/>
          <w:sz w:val="24"/>
          <w:szCs w:val="24"/>
        </w:rPr>
        <w:t xml:space="preserve">ser informado al Órgano de Fiscalización Superior del Estado de Veracruz, </w:t>
      </w:r>
      <w:r w:rsidR="00206A2C" w:rsidRPr="00EA18B0">
        <w:rPr>
          <w:rFonts w:ascii="Arial" w:hAnsi="Arial" w:cs="Arial"/>
          <w:sz w:val="24"/>
          <w:szCs w:val="24"/>
        </w:rPr>
        <w:t>a través del</w:t>
      </w:r>
      <w:r w:rsidR="00D314B9">
        <w:rPr>
          <w:rFonts w:ascii="Arial" w:hAnsi="Arial" w:cs="Arial"/>
          <w:sz w:val="24"/>
          <w:szCs w:val="24"/>
        </w:rPr>
        <w:t xml:space="preserve"> Departamento de Planeación e Informes del </w:t>
      </w:r>
      <w:r w:rsidR="00EA1496">
        <w:rPr>
          <w:rFonts w:ascii="Arial" w:hAnsi="Arial" w:cs="Arial"/>
          <w:sz w:val="24"/>
          <w:szCs w:val="24"/>
        </w:rPr>
        <w:t>Resultado</w:t>
      </w:r>
      <w:r w:rsidR="00206A2C" w:rsidRPr="00EA18B0">
        <w:rPr>
          <w:rFonts w:ascii="Arial" w:hAnsi="Arial" w:cs="Arial"/>
          <w:sz w:val="24"/>
          <w:szCs w:val="24"/>
        </w:rPr>
        <w:t xml:space="preserve">, </w:t>
      </w:r>
      <w:r w:rsidR="004D435E" w:rsidRPr="00EA18B0">
        <w:rPr>
          <w:rFonts w:ascii="Arial" w:hAnsi="Arial" w:cs="Arial"/>
          <w:sz w:val="24"/>
          <w:szCs w:val="24"/>
        </w:rPr>
        <w:t>mediante un Informe que contenga al menos los siguientes apartados:</w:t>
      </w:r>
    </w:p>
    <w:p w:rsidR="00301883" w:rsidRPr="00D314B9" w:rsidRDefault="00301883" w:rsidP="00E561EB">
      <w:pPr>
        <w:spacing w:after="0" w:line="360" w:lineRule="auto"/>
        <w:ind w:right="614"/>
        <w:jc w:val="both"/>
        <w:rPr>
          <w:rFonts w:ascii="Arial" w:hAnsi="Arial" w:cs="Arial"/>
          <w:bCs/>
          <w:sz w:val="28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44"/>
      </w:tblGrid>
      <w:tr w:rsidR="004D435E" w:rsidRPr="00EA18B0" w:rsidTr="00D314B9">
        <w:tc>
          <w:tcPr>
            <w:tcW w:w="12744" w:type="dxa"/>
          </w:tcPr>
          <w:p w:rsidR="00E55382" w:rsidRPr="00EA18B0" w:rsidRDefault="00E55382" w:rsidP="008E2E71">
            <w:pPr>
              <w:ind w:right="614"/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E55382" w:rsidRPr="00EA18B0" w:rsidRDefault="00E55382" w:rsidP="008E2E71">
            <w:pPr>
              <w:ind w:right="614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Informe </w:t>
            </w:r>
            <w:r w:rsidR="00FC0EDB"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Sobre los Procedimientos Incoados y las medidas aplicadas </w:t>
            </w:r>
            <w:r w:rsidR="00883EE8"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>respecto</w:t>
            </w:r>
            <w:r w:rsidR="00FC0EDB"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de las Inconsistencias de Posible Responsabilidad Administrativa de Carácter Disciplinario y Recomendaciones</w:t>
            </w:r>
            <w:r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determinadas en la Fiscalización Superior de la Cuenta Pública </w:t>
            </w:r>
            <w:r w:rsidR="00FC0EDB"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Municipal </w:t>
            </w:r>
            <w:r w:rsidR="00301883">
              <w:rPr>
                <w:rFonts w:ascii="Arial" w:hAnsi="Arial" w:cs="Arial"/>
                <w:b/>
                <w:smallCaps/>
                <w:sz w:val="24"/>
                <w:szCs w:val="24"/>
              </w:rPr>
              <w:t>2015</w:t>
            </w:r>
          </w:p>
          <w:p w:rsidR="00E55382" w:rsidRPr="00EA18B0" w:rsidRDefault="00E55382" w:rsidP="008E2E71">
            <w:pPr>
              <w:ind w:right="61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Generalidades</w:t>
            </w:r>
            <w:r w:rsidR="00E0686F" w:rsidRPr="00EA18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5382" w:rsidRPr="00EA18B0" w:rsidRDefault="00E55382" w:rsidP="008E2E71">
            <w:pPr>
              <w:numPr>
                <w:ilvl w:val="1"/>
                <w:numId w:val="40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Objetivo del informe</w:t>
            </w:r>
          </w:p>
          <w:p w:rsidR="00E55382" w:rsidRPr="00EA18B0" w:rsidRDefault="00E55382" w:rsidP="008E2E71">
            <w:pPr>
              <w:numPr>
                <w:ilvl w:val="1"/>
                <w:numId w:val="40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Marco legal</w:t>
            </w: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Actuaciones del Órgano de Control Interno</w:t>
            </w:r>
            <w:r w:rsidR="00E0686F" w:rsidRPr="00EA18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 xml:space="preserve">Resultado del seguimiento de las </w:t>
            </w:r>
            <w:r w:rsidR="00981066" w:rsidRPr="00EA18B0">
              <w:rPr>
                <w:rFonts w:ascii="Arial" w:hAnsi="Arial" w:cs="Arial"/>
                <w:sz w:val="24"/>
                <w:szCs w:val="24"/>
              </w:rPr>
              <w:t>inconsistencias de posible responsabilidad administrativa de carácter disciplinario y recomendaciones determinadas en la Fiscalización Superior a las Cuentas Públicas Municipales 201</w:t>
            </w:r>
            <w:r w:rsidR="006004F1">
              <w:rPr>
                <w:rFonts w:ascii="Arial" w:hAnsi="Arial" w:cs="Arial"/>
                <w:sz w:val="24"/>
                <w:szCs w:val="24"/>
              </w:rPr>
              <w:t>5</w:t>
            </w:r>
            <w:r w:rsidR="00E0686F" w:rsidRPr="00EA18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5382" w:rsidRPr="00EA18B0" w:rsidRDefault="00E55382" w:rsidP="008E2E71">
            <w:pPr>
              <w:numPr>
                <w:ilvl w:val="1"/>
                <w:numId w:val="4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Procedimiento</w:t>
            </w:r>
            <w:r w:rsidR="00A00BCB" w:rsidRPr="00EA18B0">
              <w:rPr>
                <w:rFonts w:ascii="Arial" w:hAnsi="Arial" w:cs="Arial"/>
                <w:sz w:val="24"/>
                <w:szCs w:val="24"/>
              </w:rPr>
              <w:t>s</w:t>
            </w:r>
            <w:r w:rsidRPr="00EA18B0">
              <w:rPr>
                <w:rFonts w:ascii="Arial" w:hAnsi="Arial" w:cs="Arial"/>
                <w:sz w:val="24"/>
                <w:szCs w:val="24"/>
              </w:rPr>
              <w:t xml:space="preserve"> disci</w:t>
            </w:r>
            <w:r w:rsidR="00DA5D87" w:rsidRPr="00EA18B0">
              <w:rPr>
                <w:rFonts w:ascii="Arial" w:hAnsi="Arial" w:cs="Arial"/>
                <w:sz w:val="24"/>
                <w:szCs w:val="24"/>
              </w:rPr>
              <w:t>plinario</w:t>
            </w:r>
            <w:r w:rsidR="00A00BCB" w:rsidRPr="00EA18B0">
              <w:rPr>
                <w:rFonts w:ascii="Arial" w:hAnsi="Arial" w:cs="Arial"/>
                <w:sz w:val="24"/>
                <w:szCs w:val="24"/>
              </w:rPr>
              <w:t>s</w:t>
            </w:r>
            <w:r w:rsidR="008E2E71" w:rsidRPr="00EA18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D87" w:rsidRPr="00EA18B0">
              <w:rPr>
                <w:rFonts w:ascii="Arial" w:hAnsi="Arial" w:cs="Arial"/>
                <w:sz w:val="24"/>
                <w:szCs w:val="24"/>
              </w:rPr>
              <w:t>-</w:t>
            </w:r>
            <w:r w:rsidR="008E2E71" w:rsidRPr="00EA18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D87" w:rsidRPr="00EA18B0">
              <w:rPr>
                <w:rFonts w:ascii="Arial" w:hAnsi="Arial" w:cs="Arial"/>
                <w:sz w:val="24"/>
                <w:szCs w:val="24"/>
              </w:rPr>
              <w:t>administrativos iniciados</w:t>
            </w:r>
            <w:r w:rsidR="00E0686F" w:rsidRPr="00EA18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787A" w:rsidRPr="00EA18B0" w:rsidRDefault="000F787A" w:rsidP="008E2E71">
            <w:pPr>
              <w:numPr>
                <w:ilvl w:val="1"/>
                <w:numId w:val="4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 xml:space="preserve">Acciones correctivas derivadas de las </w:t>
            </w:r>
            <w:r w:rsidR="00981066" w:rsidRPr="00EA18B0">
              <w:rPr>
                <w:rFonts w:ascii="Arial" w:hAnsi="Arial" w:cs="Arial"/>
                <w:sz w:val="24"/>
                <w:szCs w:val="24"/>
              </w:rPr>
              <w:t>inconsistencias</w:t>
            </w:r>
            <w:r w:rsidRPr="00EA18B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981066" w:rsidRPr="00EA18B0">
              <w:rPr>
                <w:rFonts w:ascii="Arial" w:hAnsi="Arial" w:cs="Arial"/>
                <w:sz w:val="24"/>
                <w:szCs w:val="24"/>
              </w:rPr>
              <w:t>r</w:t>
            </w:r>
            <w:r w:rsidRPr="00EA18B0">
              <w:rPr>
                <w:rFonts w:ascii="Arial" w:hAnsi="Arial" w:cs="Arial"/>
                <w:sz w:val="24"/>
                <w:szCs w:val="24"/>
              </w:rPr>
              <w:t>ecomendaciones</w:t>
            </w:r>
            <w:r w:rsidR="00E0686F" w:rsidRPr="00EA18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Acciones en proceso</w:t>
            </w: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Conclusiones</w:t>
            </w: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Anexos</w:t>
            </w:r>
          </w:p>
          <w:p w:rsidR="004D435E" w:rsidRPr="00EA18B0" w:rsidRDefault="004D435E" w:rsidP="008E2E71">
            <w:pPr>
              <w:ind w:right="614"/>
              <w:jc w:val="both"/>
              <w:rPr>
                <w:rFonts w:ascii="Arial" w:hAnsi="Arial" w:cs="Arial"/>
                <w:bCs/>
                <w:sz w:val="10"/>
                <w:szCs w:val="24"/>
              </w:rPr>
            </w:pPr>
          </w:p>
        </w:tc>
      </w:tr>
    </w:tbl>
    <w:p w:rsidR="00206A2C" w:rsidRPr="00EA18B0" w:rsidRDefault="00206A2C">
      <w:pPr>
        <w:rPr>
          <w:rFonts w:ascii="Arial" w:hAnsi="Arial" w:cs="Arial"/>
          <w:sz w:val="24"/>
          <w:szCs w:val="24"/>
        </w:rPr>
      </w:pPr>
    </w:p>
    <w:p w:rsidR="008E2E71" w:rsidRPr="00EA18B0" w:rsidRDefault="00206A2C" w:rsidP="009866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>En términos del Sistema Estatal de Fiscalización, se le estará brindando de manera permanente el apoyo técnico para la atención de los procedimientos</w:t>
      </w:r>
      <w:bookmarkStart w:id="0" w:name="_GoBack"/>
      <w:bookmarkEnd w:id="0"/>
      <w:r w:rsidRPr="00EA18B0">
        <w:rPr>
          <w:rFonts w:ascii="Arial" w:hAnsi="Arial" w:cs="Arial"/>
          <w:sz w:val="24"/>
          <w:szCs w:val="24"/>
        </w:rPr>
        <w:t xml:space="preserve"> disciplinarios administrativos e informe de las actuaciones de los </w:t>
      </w:r>
      <w:r w:rsidR="00D314B9" w:rsidRPr="00EA18B0">
        <w:rPr>
          <w:rFonts w:ascii="Arial" w:hAnsi="Arial" w:cs="Arial"/>
          <w:sz w:val="24"/>
          <w:szCs w:val="24"/>
        </w:rPr>
        <w:t>Contralores Internos</w:t>
      </w:r>
      <w:r w:rsidRPr="00EA18B0">
        <w:rPr>
          <w:rFonts w:ascii="Arial" w:hAnsi="Arial" w:cs="Arial"/>
          <w:sz w:val="24"/>
          <w:szCs w:val="24"/>
        </w:rPr>
        <w:t xml:space="preserve">, actuando siempre en pleno </w:t>
      </w:r>
      <w:r w:rsidR="00883EE8" w:rsidRPr="00EA18B0">
        <w:rPr>
          <w:rFonts w:ascii="Arial" w:hAnsi="Arial" w:cs="Arial"/>
          <w:sz w:val="24"/>
          <w:szCs w:val="24"/>
        </w:rPr>
        <w:t>respecto</w:t>
      </w:r>
      <w:r w:rsidRPr="00EA18B0">
        <w:rPr>
          <w:rFonts w:ascii="Arial" w:hAnsi="Arial" w:cs="Arial"/>
          <w:sz w:val="24"/>
          <w:szCs w:val="24"/>
        </w:rPr>
        <w:t xml:space="preserve"> a su autonomía y de manera preventiva; para ello, se pone a </w:t>
      </w:r>
      <w:r w:rsidR="00A00BCB" w:rsidRPr="00EA18B0">
        <w:rPr>
          <w:rFonts w:ascii="Arial" w:hAnsi="Arial" w:cs="Arial"/>
          <w:sz w:val="24"/>
          <w:szCs w:val="24"/>
        </w:rPr>
        <w:t>la</w:t>
      </w:r>
      <w:r w:rsidRPr="00EA18B0">
        <w:rPr>
          <w:rFonts w:ascii="Arial" w:hAnsi="Arial" w:cs="Arial"/>
          <w:sz w:val="24"/>
          <w:szCs w:val="24"/>
        </w:rPr>
        <w:t xml:space="preserve"> disposición</w:t>
      </w:r>
      <w:r w:rsidR="00A00BCB" w:rsidRPr="00EA18B0">
        <w:rPr>
          <w:rFonts w:ascii="Arial" w:hAnsi="Arial" w:cs="Arial"/>
          <w:sz w:val="24"/>
          <w:szCs w:val="24"/>
        </w:rPr>
        <w:t xml:space="preserve"> </w:t>
      </w:r>
      <w:r w:rsidRPr="00EA18B0">
        <w:rPr>
          <w:rFonts w:ascii="Arial" w:hAnsi="Arial" w:cs="Arial"/>
          <w:sz w:val="24"/>
          <w:szCs w:val="24"/>
        </w:rPr>
        <w:t>los teléfonos 01 (228) 841 8600</w:t>
      </w:r>
      <w:r w:rsidR="00C54A20" w:rsidRPr="00EA18B0">
        <w:rPr>
          <w:rFonts w:ascii="Arial" w:hAnsi="Arial" w:cs="Arial"/>
          <w:sz w:val="24"/>
          <w:szCs w:val="24"/>
        </w:rPr>
        <w:t xml:space="preserve"> y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C54A20" w:rsidRPr="00EA18B0">
        <w:rPr>
          <w:rFonts w:ascii="Arial" w:hAnsi="Arial" w:cs="Arial"/>
          <w:sz w:val="24"/>
          <w:szCs w:val="24"/>
        </w:rPr>
        <w:t>l</w:t>
      </w:r>
      <w:r w:rsidRPr="00EA18B0">
        <w:rPr>
          <w:rFonts w:ascii="Arial" w:hAnsi="Arial" w:cs="Arial"/>
          <w:sz w:val="24"/>
          <w:szCs w:val="24"/>
        </w:rPr>
        <w:t>ada sin costo: 01 (800) 215 2745</w:t>
      </w:r>
      <w:r w:rsidR="00C54A20" w:rsidRPr="00EA18B0">
        <w:rPr>
          <w:rFonts w:ascii="Arial" w:hAnsi="Arial" w:cs="Arial"/>
          <w:sz w:val="24"/>
          <w:szCs w:val="24"/>
        </w:rPr>
        <w:t xml:space="preserve"> extensión </w:t>
      </w:r>
      <w:r w:rsidR="00301883">
        <w:rPr>
          <w:rFonts w:ascii="Arial" w:hAnsi="Arial" w:cs="Arial"/>
          <w:sz w:val="24"/>
          <w:szCs w:val="24"/>
        </w:rPr>
        <w:t>1054</w:t>
      </w:r>
      <w:r w:rsidRPr="00EA18B0">
        <w:rPr>
          <w:rFonts w:ascii="Arial" w:hAnsi="Arial" w:cs="Arial"/>
          <w:sz w:val="24"/>
          <w:szCs w:val="24"/>
        </w:rPr>
        <w:t xml:space="preserve">, </w:t>
      </w:r>
      <w:r w:rsidR="00A00BCB" w:rsidRPr="00EA18B0">
        <w:rPr>
          <w:rFonts w:ascii="Arial" w:hAnsi="Arial" w:cs="Arial"/>
          <w:sz w:val="24"/>
          <w:szCs w:val="24"/>
        </w:rPr>
        <w:t xml:space="preserve">así como el </w:t>
      </w:r>
      <w:r w:rsidRPr="00EA18B0">
        <w:rPr>
          <w:rFonts w:ascii="Arial" w:hAnsi="Arial" w:cs="Arial"/>
          <w:sz w:val="24"/>
          <w:szCs w:val="24"/>
        </w:rPr>
        <w:t xml:space="preserve">correo electrónico </w:t>
      </w:r>
      <w:r w:rsidR="007236D6" w:rsidRPr="00FC4AB7">
        <w:rPr>
          <w:rFonts w:ascii="Arial" w:hAnsi="Arial" w:cs="Arial"/>
          <w:sz w:val="24"/>
          <w:szCs w:val="24"/>
        </w:rPr>
        <w:t>normamorales@orfis.gob.mx</w:t>
      </w:r>
      <w:r w:rsidR="007236D6" w:rsidRPr="00EA18B0">
        <w:rPr>
          <w:rFonts w:ascii="Arial" w:hAnsi="Arial" w:cs="Arial"/>
          <w:sz w:val="24"/>
          <w:szCs w:val="24"/>
        </w:rPr>
        <w:t>.</w:t>
      </w:r>
      <w:r w:rsidR="008E2E71" w:rsidRPr="00EA18B0">
        <w:rPr>
          <w:rFonts w:ascii="Arial" w:hAnsi="Arial" w:cs="Arial"/>
          <w:sz w:val="24"/>
          <w:szCs w:val="24"/>
        </w:rPr>
        <w:br w:type="page"/>
      </w:r>
    </w:p>
    <w:p w:rsidR="008E2E71" w:rsidRPr="00EA18B0" w:rsidRDefault="008E2E71">
      <w:pPr>
        <w:rPr>
          <w:rFonts w:ascii="Arial" w:hAnsi="Arial" w:cs="Arial"/>
          <w:sz w:val="24"/>
          <w:szCs w:val="24"/>
        </w:rPr>
      </w:pPr>
    </w:p>
    <w:p w:rsidR="008E2E71" w:rsidRPr="00EA18B0" w:rsidRDefault="008E2E71">
      <w:pPr>
        <w:rPr>
          <w:rFonts w:ascii="Arial" w:hAnsi="Arial" w:cs="Arial"/>
          <w:sz w:val="24"/>
          <w:szCs w:val="24"/>
        </w:rPr>
      </w:pPr>
    </w:p>
    <w:p w:rsidR="008E2E71" w:rsidRPr="00EA18B0" w:rsidRDefault="008E2E71">
      <w:pPr>
        <w:rPr>
          <w:rFonts w:ascii="Arial" w:hAnsi="Arial" w:cs="Arial"/>
          <w:sz w:val="24"/>
          <w:szCs w:val="24"/>
        </w:rPr>
      </w:pPr>
    </w:p>
    <w:p w:rsidR="008E2E71" w:rsidRPr="00EA18B0" w:rsidRDefault="008E2E71">
      <w:pPr>
        <w:rPr>
          <w:rFonts w:ascii="Arial" w:hAnsi="Arial" w:cs="Arial"/>
          <w:sz w:val="24"/>
          <w:szCs w:val="24"/>
        </w:rPr>
      </w:pPr>
    </w:p>
    <w:p w:rsidR="008E2E71" w:rsidRPr="00EA18B0" w:rsidRDefault="008E2E71" w:rsidP="008E2E71">
      <w:pPr>
        <w:spacing w:line="360" w:lineRule="auto"/>
        <w:jc w:val="center"/>
        <w:rPr>
          <w:rFonts w:ascii="Arial" w:hAnsi="Arial" w:cs="Arial"/>
          <w:sz w:val="48"/>
          <w:szCs w:val="24"/>
        </w:rPr>
      </w:pPr>
      <w:r w:rsidRPr="00EA18B0">
        <w:rPr>
          <w:rFonts w:ascii="Arial" w:hAnsi="Arial" w:cs="Arial"/>
          <w:b/>
          <w:smallCaps/>
          <w:sz w:val="36"/>
          <w:szCs w:val="24"/>
        </w:rPr>
        <w:t xml:space="preserve">Modelo del </w:t>
      </w:r>
      <w:r w:rsidR="00FC0EDB" w:rsidRPr="00EA18B0">
        <w:rPr>
          <w:rFonts w:ascii="Arial" w:hAnsi="Arial" w:cs="Arial"/>
          <w:b/>
          <w:smallCaps/>
          <w:sz w:val="36"/>
          <w:szCs w:val="24"/>
        </w:rPr>
        <w:t xml:space="preserve">Informe Sobre los Procedimientos Incoados y las medidas aplicadas </w:t>
      </w:r>
      <w:r w:rsidR="00883EE8" w:rsidRPr="00EA18B0">
        <w:rPr>
          <w:rFonts w:ascii="Arial" w:hAnsi="Arial" w:cs="Arial"/>
          <w:b/>
          <w:smallCaps/>
          <w:sz w:val="36"/>
          <w:szCs w:val="24"/>
        </w:rPr>
        <w:t>respecto</w:t>
      </w:r>
      <w:r w:rsidR="00FC0EDB" w:rsidRPr="00EA18B0">
        <w:rPr>
          <w:rFonts w:ascii="Arial" w:hAnsi="Arial" w:cs="Arial"/>
          <w:b/>
          <w:smallCaps/>
          <w:sz w:val="36"/>
          <w:szCs w:val="24"/>
        </w:rPr>
        <w:t xml:space="preserve"> de las Inconsistencias de Posible Responsabilidad Administrativa de Carácter Disciplinario y Recomendaciones determinadas en la Fiscalización Superior de la Cuenta Pública Municipal 201</w:t>
      </w:r>
      <w:r w:rsidR="00B35B47">
        <w:rPr>
          <w:rFonts w:ascii="Arial" w:hAnsi="Arial" w:cs="Arial"/>
          <w:b/>
          <w:smallCaps/>
          <w:sz w:val="36"/>
          <w:szCs w:val="24"/>
        </w:rPr>
        <w:t>5</w:t>
      </w:r>
    </w:p>
    <w:p w:rsidR="008E2E71" w:rsidRPr="00EA18B0" w:rsidRDefault="008E2E71">
      <w:pPr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br w:type="page"/>
      </w:r>
    </w:p>
    <w:p w:rsidR="00840EB4" w:rsidRPr="00FC4AB7" w:rsidRDefault="00A64409" w:rsidP="00E561EB">
      <w:pPr>
        <w:spacing w:line="360" w:lineRule="auto"/>
        <w:ind w:right="614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</w:rPr>
      </w:pPr>
      <w:r w:rsidRPr="00FC4AB7">
        <w:rPr>
          <w:rFonts w:ascii="Arial" w:hAnsi="Arial" w:cs="Arial"/>
          <w:b/>
          <w:smallCaps/>
          <w:sz w:val="24"/>
          <w:szCs w:val="24"/>
        </w:rPr>
        <w:t>Comisión Municipal de Agua Potable y Saneamiento de</w:t>
      </w:r>
      <w:r w:rsidR="00D204D3" w:rsidRPr="00FC4AB7">
        <w:rPr>
          <w:rFonts w:ascii="Arial" w:hAnsi="Arial" w:cs="Arial"/>
          <w:b/>
          <w:smallCaps/>
          <w:sz w:val="24"/>
          <w:szCs w:val="24"/>
        </w:rPr>
        <w:t xml:space="preserve"> ________, Ver.</w:t>
      </w:r>
      <w:r w:rsidRPr="00FC4AB7">
        <w:rPr>
          <w:rFonts w:ascii="Arial" w:hAnsi="Arial" w:cs="Arial"/>
          <w:b/>
          <w:smallCaps/>
          <w:sz w:val="24"/>
          <w:szCs w:val="24"/>
        </w:rPr>
        <w:br/>
      </w:r>
      <w:r w:rsidRPr="00FC4AB7">
        <w:rPr>
          <w:rFonts w:ascii="Arial" w:hAnsi="Arial" w:cs="Arial"/>
          <w:b/>
          <w:smallCaps/>
          <w:color w:val="808080" w:themeColor="background1" w:themeShade="80"/>
          <w:sz w:val="24"/>
          <w:szCs w:val="24"/>
        </w:rPr>
        <w:t>&lt;&lt;o el nombre de la entidad paramunicipal&gt;&gt;</w:t>
      </w:r>
    </w:p>
    <w:p w:rsidR="000F787A" w:rsidRPr="00EA18B0" w:rsidRDefault="00FC0EDB" w:rsidP="00E561EB">
      <w:pPr>
        <w:spacing w:line="360" w:lineRule="auto"/>
        <w:ind w:right="614"/>
        <w:jc w:val="center"/>
        <w:rPr>
          <w:rFonts w:ascii="Arial" w:hAnsi="Arial" w:cs="Arial"/>
          <w:b/>
          <w:smallCaps/>
          <w:sz w:val="24"/>
          <w:szCs w:val="24"/>
        </w:rPr>
      </w:pPr>
      <w:r w:rsidRPr="00EA18B0">
        <w:rPr>
          <w:rFonts w:ascii="Arial" w:hAnsi="Arial" w:cs="Arial"/>
          <w:b/>
          <w:smallCaps/>
          <w:sz w:val="24"/>
          <w:szCs w:val="24"/>
        </w:rPr>
        <w:t xml:space="preserve">Informe Sobre los Procedimientos Incoados y las medidas aplicadas </w:t>
      </w:r>
      <w:r w:rsidR="00883EE8" w:rsidRPr="00EA18B0">
        <w:rPr>
          <w:rFonts w:ascii="Arial" w:hAnsi="Arial" w:cs="Arial"/>
          <w:b/>
          <w:smallCaps/>
          <w:sz w:val="24"/>
          <w:szCs w:val="24"/>
        </w:rPr>
        <w:t>respecto</w:t>
      </w:r>
      <w:r w:rsidRPr="00EA18B0">
        <w:rPr>
          <w:rFonts w:ascii="Arial" w:hAnsi="Arial" w:cs="Arial"/>
          <w:b/>
          <w:smallCaps/>
          <w:sz w:val="24"/>
          <w:szCs w:val="24"/>
        </w:rPr>
        <w:t xml:space="preserve"> de las Inconsistencias de Posible Responsabilidad Administrativa de Carácter Disciplinario y Recomendaciones determinadas en la Fiscalización Superior de la Cuenta Pública Municipal 201</w:t>
      </w:r>
      <w:r w:rsidR="00B35B47">
        <w:rPr>
          <w:rFonts w:ascii="Arial" w:hAnsi="Arial" w:cs="Arial"/>
          <w:b/>
          <w:smallCaps/>
          <w:sz w:val="24"/>
          <w:szCs w:val="24"/>
        </w:rPr>
        <w:t>5</w:t>
      </w:r>
    </w:p>
    <w:p w:rsidR="00A873DC" w:rsidRPr="00EA18B0" w:rsidRDefault="00A873DC" w:rsidP="00E561EB">
      <w:pPr>
        <w:spacing w:line="360" w:lineRule="auto"/>
        <w:ind w:right="614"/>
        <w:jc w:val="center"/>
        <w:rPr>
          <w:rFonts w:ascii="Arial" w:hAnsi="Arial" w:cs="Arial"/>
          <w:b/>
          <w:sz w:val="24"/>
          <w:szCs w:val="24"/>
        </w:rPr>
      </w:pPr>
    </w:p>
    <w:p w:rsidR="00840EB4" w:rsidRPr="00EA18B0" w:rsidRDefault="00840EB4" w:rsidP="00E561EB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Generalidades</w:t>
      </w:r>
    </w:p>
    <w:p w:rsidR="00840EB4" w:rsidRPr="00EA18B0" w:rsidRDefault="00840EB4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0EB4" w:rsidRPr="00EA18B0" w:rsidRDefault="00840EB4" w:rsidP="00E561EB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Objetivo del informe</w:t>
      </w:r>
    </w:p>
    <w:p w:rsidR="00840EB4" w:rsidRPr="00EA18B0" w:rsidRDefault="00840EB4" w:rsidP="00E561EB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840EB4" w:rsidP="003A7432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Informar al Cabildo, al Congreso del Estado y al Órgano de Fiscalización Superior del Estado de Veracruz, las acciones realizadas por el Órgano de Control Interno </w:t>
      </w:r>
      <w:r w:rsidRPr="00FC4AB7">
        <w:rPr>
          <w:rFonts w:ascii="Arial" w:hAnsi="Arial" w:cs="Arial"/>
          <w:color w:val="808080" w:themeColor="background1" w:themeShade="80"/>
          <w:sz w:val="24"/>
          <w:szCs w:val="24"/>
        </w:rPr>
        <w:t>del</w:t>
      </w:r>
      <w:r w:rsidR="00A64409" w:rsidRPr="00FC4AB7">
        <w:rPr>
          <w:rFonts w:ascii="Arial" w:hAnsi="Arial" w:cs="Arial"/>
          <w:color w:val="808080" w:themeColor="background1" w:themeShade="80"/>
          <w:sz w:val="24"/>
          <w:szCs w:val="24"/>
        </w:rPr>
        <w:t>/de la</w:t>
      </w:r>
      <w:r w:rsidRPr="00FC4AB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64409" w:rsidRPr="00FC4AB7">
        <w:rPr>
          <w:rFonts w:ascii="Arial" w:hAnsi="Arial" w:cs="Arial"/>
          <w:color w:val="808080" w:themeColor="background1" w:themeShade="80"/>
          <w:sz w:val="24"/>
          <w:szCs w:val="24"/>
        </w:rPr>
        <w:t xml:space="preserve">&lt;&lt;nombre de </w:t>
      </w:r>
      <w:r w:rsidR="00FC4AB7">
        <w:rPr>
          <w:rFonts w:ascii="Arial" w:hAnsi="Arial" w:cs="Arial"/>
          <w:color w:val="808080" w:themeColor="background1" w:themeShade="80"/>
          <w:sz w:val="24"/>
          <w:szCs w:val="24"/>
        </w:rPr>
        <w:t>la</w:t>
      </w:r>
      <w:r w:rsidR="00A64409" w:rsidRPr="00FC4AB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paramunicipal&gt;&gt;</w:t>
      </w:r>
      <w:r w:rsidRPr="00EA18B0">
        <w:rPr>
          <w:rFonts w:ascii="Arial" w:hAnsi="Arial" w:cs="Arial"/>
          <w:sz w:val="24"/>
          <w:szCs w:val="24"/>
        </w:rPr>
        <w:t xml:space="preserve">, en cumplimiento </w:t>
      </w:r>
      <w:r w:rsidR="003A7432" w:rsidRPr="00EA18B0">
        <w:rPr>
          <w:rFonts w:ascii="Arial" w:hAnsi="Arial" w:cs="Arial"/>
          <w:sz w:val="24"/>
          <w:szCs w:val="24"/>
        </w:rPr>
        <w:t xml:space="preserve">el artículo </w:t>
      </w:r>
      <w:r w:rsidR="00D314B9">
        <w:rPr>
          <w:rFonts w:ascii="Arial" w:hAnsi="Arial" w:cs="Arial"/>
          <w:sz w:val="24"/>
          <w:szCs w:val="24"/>
        </w:rPr>
        <w:t>quinto</w:t>
      </w:r>
      <w:r w:rsidR="003A7432" w:rsidRPr="00EA18B0">
        <w:rPr>
          <w:rFonts w:ascii="Arial" w:hAnsi="Arial" w:cs="Arial"/>
          <w:sz w:val="24"/>
          <w:szCs w:val="24"/>
        </w:rPr>
        <w:t xml:space="preserve"> del </w:t>
      </w:r>
      <w:r w:rsidR="003A7432" w:rsidRPr="00D314B9">
        <w:rPr>
          <w:rFonts w:ascii="Arial" w:hAnsi="Arial" w:cs="Arial"/>
          <w:sz w:val="24"/>
          <w:szCs w:val="24"/>
        </w:rPr>
        <w:t xml:space="preserve">Decreto </w:t>
      </w:r>
      <w:r w:rsidR="00EA1496" w:rsidRPr="00D314B9">
        <w:rPr>
          <w:rFonts w:ascii="Arial" w:hAnsi="Arial" w:cs="Arial"/>
          <w:sz w:val="24"/>
          <w:szCs w:val="24"/>
        </w:rPr>
        <w:t>920</w:t>
      </w:r>
      <w:r w:rsidR="003A7432" w:rsidRPr="00D314B9">
        <w:rPr>
          <w:rFonts w:ascii="Arial" w:hAnsi="Arial" w:cs="Arial"/>
          <w:sz w:val="24"/>
          <w:szCs w:val="24"/>
        </w:rPr>
        <w:t xml:space="preserve">, </w:t>
      </w:r>
      <w:r w:rsidR="00D314B9" w:rsidRPr="00D314B9">
        <w:rPr>
          <w:rFonts w:ascii="Arial" w:hAnsi="Arial" w:cs="Arial"/>
          <w:sz w:val="24"/>
          <w:szCs w:val="24"/>
        </w:rPr>
        <w:t>fracción</w:t>
      </w:r>
      <w:r w:rsidR="003A7432" w:rsidRPr="00D314B9">
        <w:rPr>
          <w:rFonts w:ascii="Arial" w:hAnsi="Arial" w:cs="Arial"/>
          <w:sz w:val="24"/>
          <w:szCs w:val="24"/>
        </w:rPr>
        <w:t xml:space="preserve"> I</w:t>
      </w:r>
      <w:r w:rsidR="00FC4AB7">
        <w:rPr>
          <w:rFonts w:ascii="Arial" w:hAnsi="Arial" w:cs="Arial"/>
          <w:sz w:val="24"/>
          <w:szCs w:val="24"/>
        </w:rPr>
        <w:t>V</w:t>
      </w:r>
      <w:r w:rsidR="003A7432" w:rsidRPr="00D314B9">
        <w:rPr>
          <w:rFonts w:ascii="Arial" w:hAnsi="Arial" w:cs="Arial"/>
          <w:sz w:val="24"/>
          <w:szCs w:val="24"/>
        </w:rPr>
        <w:t>, publicado en la Gaceta Oficial número</w:t>
      </w:r>
      <w:r w:rsidR="00D314B9" w:rsidRPr="00D314B9">
        <w:rPr>
          <w:rFonts w:ascii="Arial" w:hAnsi="Arial" w:cs="Arial"/>
          <w:sz w:val="24"/>
          <w:szCs w:val="24"/>
        </w:rPr>
        <w:t xml:space="preserve"> Extraordinario</w:t>
      </w:r>
      <w:r w:rsidR="003A7432" w:rsidRPr="00D314B9">
        <w:rPr>
          <w:rFonts w:ascii="Arial" w:hAnsi="Arial" w:cs="Arial"/>
          <w:sz w:val="24"/>
          <w:szCs w:val="24"/>
        </w:rPr>
        <w:t xml:space="preserve"> </w:t>
      </w:r>
      <w:r w:rsidR="00EA1496" w:rsidRPr="00D314B9">
        <w:rPr>
          <w:rFonts w:ascii="Arial" w:hAnsi="Arial" w:cs="Arial"/>
          <w:sz w:val="24"/>
          <w:szCs w:val="24"/>
        </w:rPr>
        <w:t>442</w:t>
      </w:r>
      <w:r w:rsidR="003A7432" w:rsidRPr="00D314B9">
        <w:rPr>
          <w:rFonts w:ascii="Arial" w:hAnsi="Arial" w:cs="Arial"/>
          <w:sz w:val="24"/>
          <w:szCs w:val="24"/>
        </w:rPr>
        <w:t xml:space="preserve"> del día </w:t>
      </w:r>
      <w:r w:rsidR="00EA1496" w:rsidRPr="00D314B9">
        <w:rPr>
          <w:rFonts w:ascii="Arial" w:hAnsi="Arial" w:cs="Arial"/>
          <w:sz w:val="24"/>
          <w:szCs w:val="24"/>
        </w:rPr>
        <w:t>viernes</w:t>
      </w:r>
      <w:r w:rsidR="003A7432" w:rsidRPr="00D314B9">
        <w:rPr>
          <w:rFonts w:ascii="Arial" w:hAnsi="Arial" w:cs="Arial"/>
          <w:sz w:val="24"/>
          <w:szCs w:val="24"/>
        </w:rPr>
        <w:t xml:space="preserve"> </w:t>
      </w:r>
      <w:r w:rsidR="00EA1496" w:rsidRPr="00D314B9">
        <w:rPr>
          <w:rFonts w:ascii="Arial" w:hAnsi="Arial" w:cs="Arial"/>
          <w:sz w:val="24"/>
          <w:szCs w:val="24"/>
        </w:rPr>
        <w:t>4</w:t>
      </w:r>
      <w:r w:rsidR="003A7432" w:rsidRPr="00D314B9">
        <w:rPr>
          <w:rFonts w:ascii="Arial" w:hAnsi="Arial" w:cs="Arial"/>
          <w:sz w:val="24"/>
          <w:szCs w:val="24"/>
        </w:rPr>
        <w:t xml:space="preserve"> de </w:t>
      </w:r>
      <w:r w:rsidR="00EA1496" w:rsidRPr="00D314B9">
        <w:rPr>
          <w:rFonts w:ascii="Arial" w:hAnsi="Arial" w:cs="Arial"/>
          <w:sz w:val="24"/>
          <w:szCs w:val="24"/>
        </w:rPr>
        <w:t>noviembre</w:t>
      </w:r>
      <w:r w:rsidR="003A7432" w:rsidRPr="00D314B9">
        <w:rPr>
          <w:rFonts w:ascii="Arial" w:hAnsi="Arial" w:cs="Arial"/>
          <w:sz w:val="24"/>
          <w:szCs w:val="24"/>
        </w:rPr>
        <w:t xml:space="preserve"> de 201</w:t>
      </w:r>
      <w:r w:rsidR="00EA1496" w:rsidRPr="00D314B9">
        <w:rPr>
          <w:rFonts w:ascii="Arial" w:hAnsi="Arial" w:cs="Arial"/>
          <w:sz w:val="24"/>
          <w:szCs w:val="24"/>
        </w:rPr>
        <w:t>6</w:t>
      </w:r>
      <w:r w:rsidR="003A7432" w:rsidRPr="00D314B9">
        <w:rPr>
          <w:rFonts w:ascii="Arial" w:hAnsi="Arial" w:cs="Arial"/>
          <w:sz w:val="24"/>
          <w:szCs w:val="24"/>
        </w:rPr>
        <w:t>.</w:t>
      </w:r>
    </w:p>
    <w:p w:rsidR="00840EB4" w:rsidRPr="00EA18B0" w:rsidRDefault="00840EB4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61EB" w:rsidRDefault="00E561E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4409" w:rsidRDefault="00A64409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4409" w:rsidRDefault="00A64409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4409" w:rsidRPr="00EA18B0" w:rsidRDefault="00A64409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840EB4" w:rsidP="00E561EB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Marco legal</w:t>
      </w:r>
    </w:p>
    <w:p w:rsidR="00840EB4" w:rsidRPr="00EA18B0" w:rsidRDefault="00840EB4" w:rsidP="00E561EB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D204D3" w:rsidP="00E561EB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En </w:t>
      </w:r>
      <w:r w:rsidR="00E17B08" w:rsidRPr="00EA18B0">
        <w:rPr>
          <w:rFonts w:ascii="Arial" w:hAnsi="Arial" w:cs="Arial"/>
          <w:sz w:val="24"/>
          <w:szCs w:val="24"/>
        </w:rPr>
        <w:t>términos de</w:t>
      </w:r>
      <w:r w:rsidRPr="00EA18B0">
        <w:rPr>
          <w:rFonts w:ascii="Arial" w:hAnsi="Arial" w:cs="Arial"/>
          <w:sz w:val="24"/>
          <w:szCs w:val="24"/>
        </w:rPr>
        <w:t xml:space="preserve"> lo dispuesto en los artículos 35, fracción XXI, 37, fracción III, </w:t>
      </w:r>
      <w:r w:rsidR="00E17B08" w:rsidRPr="00EA18B0">
        <w:rPr>
          <w:rFonts w:ascii="Arial" w:hAnsi="Arial" w:cs="Arial"/>
          <w:sz w:val="24"/>
          <w:szCs w:val="24"/>
        </w:rPr>
        <w:t xml:space="preserve">73 </w:t>
      </w:r>
      <w:proofErr w:type="spellStart"/>
      <w:r w:rsidR="00E17B08" w:rsidRPr="00EA18B0">
        <w:rPr>
          <w:rFonts w:ascii="Arial" w:hAnsi="Arial" w:cs="Arial"/>
          <w:sz w:val="24"/>
          <w:szCs w:val="24"/>
        </w:rPr>
        <w:t>quater</w:t>
      </w:r>
      <w:proofErr w:type="spellEnd"/>
      <w:r w:rsidR="00E17B08" w:rsidRPr="00EA18B0">
        <w:rPr>
          <w:rFonts w:ascii="Arial" w:hAnsi="Arial" w:cs="Arial"/>
          <w:sz w:val="24"/>
          <w:szCs w:val="24"/>
        </w:rPr>
        <w:t xml:space="preserve">, </w:t>
      </w:r>
      <w:r w:rsidRPr="00EA18B0">
        <w:rPr>
          <w:rFonts w:ascii="Arial" w:hAnsi="Arial" w:cs="Arial"/>
          <w:sz w:val="24"/>
          <w:szCs w:val="24"/>
        </w:rPr>
        <w:t>150 al 154 de la Ley Orgánica del Municipio Libre</w:t>
      </w:r>
      <w:r w:rsidR="0069053D" w:rsidRPr="00EA18B0">
        <w:rPr>
          <w:rFonts w:ascii="Arial" w:hAnsi="Arial" w:cs="Arial"/>
          <w:sz w:val="24"/>
          <w:szCs w:val="24"/>
        </w:rPr>
        <w:t xml:space="preserve">; </w:t>
      </w:r>
      <w:r w:rsidRPr="00EA18B0">
        <w:rPr>
          <w:rFonts w:ascii="Arial" w:hAnsi="Arial" w:cs="Arial"/>
          <w:sz w:val="24"/>
          <w:szCs w:val="24"/>
        </w:rPr>
        <w:t xml:space="preserve">artículos 382 al 398 del Código Hacendario Municipal </w:t>
      </w:r>
      <w:r w:rsidRPr="00EA18B0">
        <w:rPr>
          <w:rFonts w:ascii="Arial" w:hAnsi="Arial" w:cs="Arial"/>
          <w:color w:val="808080" w:themeColor="background1" w:themeShade="80"/>
          <w:sz w:val="24"/>
          <w:szCs w:val="24"/>
        </w:rPr>
        <w:t>&lt;&lt;especificar los artículos en el caso de que se tenga Código Hacendario propio&gt;&gt;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69053D" w:rsidRPr="00EA18B0">
        <w:rPr>
          <w:rFonts w:ascii="Arial" w:hAnsi="Arial" w:cs="Arial"/>
          <w:sz w:val="24"/>
          <w:szCs w:val="24"/>
        </w:rPr>
        <w:t xml:space="preserve">y Decreto </w:t>
      </w:r>
      <w:r w:rsidR="003A7432" w:rsidRPr="00D314B9">
        <w:rPr>
          <w:rFonts w:ascii="Arial" w:hAnsi="Arial" w:cs="Arial"/>
          <w:sz w:val="24"/>
          <w:szCs w:val="24"/>
        </w:rPr>
        <w:t xml:space="preserve">número </w:t>
      </w:r>
      <w:r w:rsidR="00AF02B9" w:rsidRPr="00D314B9">
        <w:rPr>
          <w:rFonts w:ascii="Arial" w:hAnsi="Arial" w:cs="Arial"/>
          <w:sz w:val="24"/>
          <w:szCs w:val="24"/>
        </w:rPr>
        <w:t xml:space="preserve">920 </w:t>
      </w:r>
      <w:r w:rsidR="00D314B9" w:rsidRPr="00D314B9">
        <w:rPr>
          <w:rFonts w:ascii="Arial" w:hAnsi="Arial" w:cs="Arial"/>
          <w:sz w:val="24"/>
          <w:szCs w:val="24"/>
        </w:rPr>
        <w:t>publicado en la Gaceta Oficial número Extraordinario 442 del día viernes 4 de noviembre de 2016</w:t>
      </w:r>
      <w:r w:rsidR="0069053D" w:rsidRPr="00EA18B0">
        <w:rPr>
          <w:rFonts w:ascii="Arial" w:hAnsi="Arial" w:cs="Arial"/>
          <w:sz w:val="24"/>
          <w:szCs w:val="24"/>
        </w:rPr>
        <w:t xml:space="preserve">, </w:t>
      </w:r>
      <w:r w:rsidRPr="00EA18B0">
        <w:rPr>
          <w:rFonts w:ascii="Arial" w:hAnsi="Arial" w:cs="Arial"/>
          <w:sz w:val="24"/>
          <w:szCs w:val="24"/>
        </w:rPr>
        <w:t xml:space="preserve">se presenta este Informe del Contralor Interno </w:t>
      </w:r>
      <w:r w:rsidR="00A64409" w:rsidRPr="00FC4AB7">
        <w:rPr>
          <w:rFonts w:ascii="Arial" w:hAnsi="Arial" w:cs="Arial"/>
          <w:sz w:val="24"/>
          <w:szCs w:val="24"/>
        </w:rPr>
        <w:t>de la Paramunicipal</w:t>
      </w:r>
      <w:r w:rsidRPr="00FC4AB7">
        <w:rPr>
          <w:rFonts w:ascii="Arial" w:hAnsi="Arial" w:cs="Arial"/>
          <w:sz w:val="24"/>
          <w:szCs w:val="24"/>
        </w:rPr>
        <w:t xml:space="preserve"> sobre las acciones realizadas para la solventación de las </w:t>
      </w:r>
      <w:r w:rsidR="00981066" w:rsidRPr="00FC4AB7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a las Cuentas Públicas Municipales 201</w:t>
      </w:r>
      <w:r w:rsidR="00A223A7" w:rsidRPr="00FC4AB7">
        <w:rPr>
          <w:rFonts w:ascii="Arial" w:hAnsi="Arial" w:cs="Arial"/>
          <w:sz w:val="24"/>
          <w:szCs w:val="24"/>
        </w:rPr>
        <w:t>5</w:t>
      </w:r>
      <w:r w:rsidR="00981066" w:rsidRPr="00FC4AB7">
        <w:rPr>
          <w:rFonts w:ascii="Arial" w:hAnsi="Arial" w:cs="Arial"/>
          <w:sz w:val="24"/>
          <w:szCs w:val="24"/>
        </w:rPr>
        <w:t xml:space="preserve"> </w:t>
      </w:r>
      <w:r w:rsidR="00A64409" w:rsidRPr="00FC4AB7">
        <w:rPr>
          <w:rFonts w:ascii="Arial" w:hAnsi="Arial" w:cs="Arial"/>
          <w:color w:val="808080" w:themeColor="background1" w:themeShade="80"/>
          <w:sz w:val="24"/>
          <w:szCs w:val="24"/>
        </w:rPr>
        <w:t>del/de la &lt;&lt;nombre de la entidad paramunicipal&gt;&gt;</w:t>
      </w:r>
      <w:r w:rsidR="00D314B9" w:rsidRPr="00FC4AB7">
        <w:rPr>
          <w:rFonts w:ascii="Arial" w:hAnsi="Arial" w:cs="Arial"/>
          <w:sz w:val="24"/>
          <w:szCs w:val="24"/>
        </w:rPr>
        <w:t>.</w:t>
      </w:r>
    </w:p>
    <w:p w:rsidR="00840EB4" w:rsidRPr="00EA18B0" w:rsidRDefault="00840EB4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840EB4" w:rsidP="00E561EB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Actuaciones del Órgano de Control Interno</w:t>
      </w:r>
    </w:p>
    <w:p w:rsidR="0069053D" w:rsidRPr="00EA18B0" w:rsidRDefault="0069053D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18B" w:rsidRPr="00EA18B0" w:rsidRDefault="00F4718B" w:rsidP="00E561EB">
      <w:pPr>
        <w:pStyle w:val="Ttulo1"/>
        <w:tabs>
          <w:tab w:val="left" w:pos="709"/>
        </w:tabs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A18B0">
        <w:rPr>
          <w:rFonts w:ascii="Arial" w:hAnsi="Arial" w:cs="Arial"/>
          <w:b w:val="0"/>
          <w:color w:val="auto"/>
          <w:sz w:val="24"/>
          <w:szCs w:val="24"/>
        </w:rPr>
        <w:t xml:space="preserve">El Órgano de Control Interno </w:t>
      </w:r>
      <w:r w:rsidR="00A64409" w:rsidRPr="00FC4AB7">
        <w:rPr>
          <w:rFonts w:ascii="Arial" w:hAnsi="Arial" w:cs="Arial"/>
          <w:b w:val="0"/>
          <w:color w:val="808080" w:themeColor="background1" w:themeShade="80"/>
          <w:sz w:val="24"/>
          <w:szCs w:val="24"/>
        </w:rPr>
        <w:t>del/de la &lt;&lt;nombre de la entidad paramunicipal&gt;&gt;</w:t>
      </w:r>
      <w:r w:rsidRPr="00FC4AB7"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EA18B0">
        <w:rPr>
          <w:rFonts w:ascii="Arial" w:hAnsi="Arial" w:cs="Arial"/>
          <w:b w:val="0"/>
          <w:color w:val="auto"/>
          <w:sz w:val="24"/>
          <w:szCs w:val="24"/>
        </w:rPr>
        <w:t xml:space="preserve"> en cumplimiento 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al citado Decreto </w:t>
      </w:r>
      <w:r w:rsidR="00AF02B9" w:rsidRPr="00D314B9">
        <w:rPr>
          <w:rFonts w:ascii="Arial" w:hAnsi="Arial" w:cs="Arial"/>
          <w:b w:val="0"/>
          <w:color w:val="auto"/>
          <w:sz w:val="24"/>
          <w:szCs w:val="24"/>
        </w:rPr>
        <w:t>920</w:t>
      </w:r>
      <w:r w:rsidR="000F787A" w:rsidRPr="00D314B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>y</w:t>
      </w:r>
      <w:r w:rsidRPr="00EA18B0">
        <w:rPr>
          <w:rFonts w:ascii="Arial" w:hAnsi="Arial" w:cs="Arial"/>
          <w:b w:val="0"/>
          <w:color w:val="auto"/>
          <w:sz w:val="24"/>
          <w:szCs w:val="24"/>
        </w:rPr>
        <w:t xml:space="preserve"> su Programa Operativo Anual realizó los trabajos de control, evaluación y seguimiento 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a las </w:t>
      </w:r>
      <w:r w:rsidR="003A7432" w:rsidRPr="00EA18B0">
        <w:rPr>
          <w:rFonts w:ascii="Arial" w:hAnsi="Arial" w:cs="Arial"/>
          <w:b w:val="0"/>
          <w:color w:val="auto"/>
          <w:sz w:val="24"/>
          <w:szCs w:val="24"/>
        </w:rPr>
        <w:t xml:space="preserve">inconsistencias de posible responsabilidad administrativa de carácter disciplinario 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y </w:t>
      </w:r>
      <w:r w:rsidR="003A7432" w:rsidRPr="00EA18B0">
        <w:rPr>
          <w:rFonts w:ascii="Arial" w:hAnsi="Arial" w:cs="Arial"/>
          <w:b w:val="0"/>
          <w:color w:val="auto"/>
          <w:sz w:val="24"/>
          <w:szCs w:val="24"/>
        </w:rPr>
        <w:t>r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ecomendaciones determinadas en la </w:t>
      </w:r>
      <w:r w:rsidR="004B5F07" w:rsidRPr="00EA18B0">
        <w:rPr>
          <w:rFonts w:ascii="Arial" w:hAnsi="Arial" w:cs="Arial"/>
          <w:b w:val="0"/>
          <w:color w:val="auto"/>
          <w:sz w:val="24"/>
          <w:szCs w:val="24"/>
        </w:rPr>
        <w:t>Fiscalización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 Superior de la Cuenta Pública 201</w:t>
      </w:r>
      <w:r w:rsidR="00070E84">
        <w:rPr>
          <w:rFonts w:ascii="Arial" w:hAnsi="Arial" w:cs="Arial"/>
          <w:b w:val="0"/>
          <w:color w:val="auto"/>
          <w:sz w:val="24"/>
          <w:szCs w:val="24"/>
        </w:rPr>
        <w:t>5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EA18B0">
        <w:rPr>
          <w:rFonts w:ascii="Arial" w:hAnsi="Arial" w:cs="Arial"/>
          <w:b w:val="0"/>
          <w:color w:val="auto"/>
          <w:sz w:val="24"/>
          <w:szCs w:val="24"/>
        </w:rPr>
        <w:t>las siguientes actividades:</w:t>
      </w:r>
    </w:p>
    <w:p w:rsidR="00F4718B" w:rsidRPr="00EA18B0" w:rsidRDefault="00F4718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3B23" w:rsidRPr="00EA18B0" w:rsidRDefault="000F787A" w:rsidP="00E561EB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A18B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&lt;&lt; Describir las acciones que realizó para estar en posibilidad de informar al </w:t>
      </w:r>
      <w:r w:rsidR="002221DE" w:rsidRPr="00EA18B0">
        <w:rPr>
          <w:rFonts w:ascii="Arial" w:hAnsi="Arial" w:cs="Arial"/>
          <w:i/>
          <w:color w:val="808080" w:themeColor="background1" w:themeShade="80"/>
          <w:sz w:val="24"/>
          <w:szCs w:val="24"/>
        </w:rPr>
        <w:t>H. Congreso del Estado y al ORFI</w:t>
      </w:r>
      <w:r w:rsidRPr="00EA18B0">
        <w:rPr>
          <w:rFonts w:ascii="Arial" w:hAnsi="Arial" w:cs="Arial"/>
          <w:i/>
          <w:color w:val="808080" w:themeColor="background1" w:themeShade="80"/>
          <w:sz w:val="24"/>
          <w:szCs w:val="24"/>
        </w:rPr>
        <w:t>S sobre el resultad</w:t>
      </w:r>
      <w:r w:rsidR="004C0791" w:rsidRPr="00EA18B0">
        <w:rPr>
          <w:rFonts w:ascii="Arial" w:hAnsi="Arial" w:cs="Arial"/>
          <w:i/>
          <w:color w:val="808080" w:themeColor="background1" w:themeShade="80"/>
          <w:sz w:val="24"/>
          <w:szCs w:val="24"/>
        </w:rPr>
        <w:t>o de los procedimientos incoados (Notificaciones, recepción de aclaraciones y pruebas, análisis de determinación, inicio de procedimiento)</w:t>
      </w:r>
      <w:r w:rsidRPr="00EA18B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y determinar las medidas aplicables en materia de responsabilidad &gt;&gt;</w:t>
      </w:r>
    </w:p>
    <w:p w:rsidR="00F4718B" w:rsidRPr="00EA18B0" w:rsidRDefault="00F4718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09CD" w:rsidRPr="00EA18B0" w:rsidRDefault="00840EB4" w:rsidP="00E561EB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 xml:space="preserve">Resultado del seguimiento de las </w:t>
      </w:r>
      <w:r w:rsidR="00981066" w:rsidRPr="00EA18B0">
        <w:rPr>
          <w:rFonts w:ascii="Arial" w:hAnsi="Arial" w:cs="Arial"/>
          <w:b/>
          <w:sz w:val="24"/>
          <w:szCs w:val="24"/>
        </w:rPr>
        <w:t>inconsistencias de posible responsabilidad administrativa de carácter disciplinario y recomendaciones determinadas en la Fiscalización Superior a las Cuentas Públicas Municipales 201</w:t>
      </w:r>
      <w:r w:rsidR="006004F1">
        <w:rPr>
          <w:rFonts w:ascii="Arial" w:hAnsi="Arial" w:cs="Arial"/>
          <w:b/>
          <w:sz w:val="24"/>
          <w:szCs w:val="24"/>
        </w:rPr>
        <w:t>5</w:t>
      </w:r>
      <w:r w:rsidR="004909CD" w:rsidRPr="00EA18B0">
        <w:rPr>
          <w:rFonts w:ascii="Arial" w:hAnsi="Arial" w:cs="Arial"/>
          <w:b/>
          <w:sz w:val="24"/>
          <w:szCs w:val="24"/>
        </w:rPr>
        <w:t>.</w:t>
      </w:r>
    </w:p>
    <w:p w:rsidR="00CE1C0B" w:rsidRPr="00EA18B0" w:rsidRDefault="00CE1C0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09CD" w:rsidRPr="00EA18B0" w:rsidRDefault="000F787A" w:rsidP="00986645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>De la información notificada</w:t>
      </w:r>
      <w:r w:rsidR="00756713" w:rsidRPr="00EA18B0">
        <w:rPr>
          <w:rFonts w:ascii="Arial" w:hAnsi="Arial" w:cs="Arial"/>
          <w:sz w:val="24"/>
          <w:szCs w:val="24"/>
        </w:rPr>
        <w:t xml:space="preserve"> por el Órgano de Fiscalización Superior</w:t>
      </w:r>
      <w:r w:rsidRPr="00EA18B0">
        <w:rPr>
          <w:rFonts w:ascii="Arial" w:hAnsi="Arial" w:cs="Arial"/>
          <w:sz w:val="24"/>
          <w:szCs w:val="24"/>
        </w:rPr>
        <w:t xml:space="preserve"> del Estado de </w:t>
      </w:r>
      <w:r w:rsidR="00CE1C0B" w:rsidRPr="00EA18B0">
        <w:rPr>
          <w:rFonts w:ascii="Arial" w:hAnsi="Arial" w:cs="Arial"/>
          <w:sz w:val="24"/>
          <w:szCs w:val="24"/>
        </w:rPr>
        <w:t>Veracruz,</w:t>
      </w:r>
      <w:r w:rsidR="00756713" w:rsidRPr="00EA18B0">
        <w:rPr>
          <w:rFonts w:ascii="Arial" w:hAnsi="Arial" w:cs="Arial"/>
          <w:sz w:val="24"/>
          <w:szCs w:val="24"/>
        </w:rPr>
        <w:t xml:space="preserve"> r</w:t>
      </w:r>
      <w:r w:rsidR="00CE1C0B" w:rsidRPr="00EA18B0">
        <w:rPr>
          <w:rFonts w:ascii="Arial" w:hAnsi="Arial" w:cs="Arial"/>
          <w:sz w:val="24"/>
          <w:szCs w:val="24"/>
        </w:rPr>
        <w:t>esultante de la revisión de la Cuenta P</w:t>
      </w:r>
      <w:r w:rsidR="00756713" w:rsidRPr="00EA18B0">
        <w:rPr>
          <w:rFonts w:ascii="Arial" w:hAnsi="Arial" w:cs="Arial"/>
          <w:sz w:val="24"/>
          <w:szCs w:val="24"/>
        </w:rPr>
        <w:t xml:space="preserve">ública </w:t>
      </w:r>
      <w:r w:rsidR="00756713" w:rsidRPr="00FC4AB7">
        <w:rPr>
          <w:rFonts w:ascii="Arial" w:hAnsi="Arial" w:cs="Arial"/>
          <w:sz w:val="24"/>
          <w:szCs w:val="24"/>
        </w:rPr>
        <w:t>201</w:t>
      </w:r>
      <w:r w:rsidR="00070E84" w:rsidRPr="00FC4AB7">
        <w:rPr>
          <w:rFonts w:ascii="Arial" w:hAnsi="Arial" w:cs="Arial"/>
          <w:sz w:val="24"/>
          <w:szCs w:val="24"/>
        </w:rPr>
        <w:t>5</w:t>
      </w:r>
      <w:r w:rsidR="00CE1C0B" w:rsidRPr="00FC4AB7">
        <w:rPr>
          <w:rFonts w:ascii="Arial" w:hAnsi="Arial" w:cs="Arial"/>
          <w:sz w:val="24"/>
          <w:szCs w:val="24"/>
        </w:rPr>
        <w:t xml:space="preserve"> </w:t>
      </w:r>
      <w:r w:rsidR="00A64409" w:rsidRPr="00FC4AB7">
        <w:rPr>
          <w:rFonts w:ascii="Arial" w:hAnsi="Arial" w:cs="Arial"/>
          <w:color w:val="808080" w:themeColor="background1" w:themeShade="80"/>
          <w:sz w:val="24"/>
          <w:szCs w:val="24"/>
        </w:rPr>
        <w:t>del/de la &lt;&lt;nombre de la entidad paramunicipal&gt;&gt;</w:t>
      </w:r>
      <w:r w:rsidR="00756713" w:rsidRPr="00FC4AB7">
        <w:rPr>
          <w:rFonts w:ascii="Arial" w:hAnsi="Arial" w:cs="Arial"/>
          <w:sz w:val="24"/>
          <w:szCs w:val="24"/>
        </w:rPr>
        <w:t>,</w:t>
      </w:r>
      <w:r w:rsidR="00756713" w:rsidRPr="00EA18B0">
        <w:rPr>
          <w:rFonts w:ascii="Arial" w:hAnsi="Arial" w:cs="Arial"/>
          <w:sz w:val="24"/>
          <w:szCs w:val="24"/>
        </w:rPr>
        <w:t xml:space="preserve"> se realizó el seg</w:t>
      </w:r>
      <w:r w:rsidR="00CE1C0B" w:rsidRPr="00EA18B0">
        <w:rPr>
          <w:rFonts w:ascii="Arial" w:hAnsi="Arial" w:cs="Arial"/>
          <w:sz w:val="24"/>
          <w:szCs w:val="24"/>
        </w:rPr>
        <w:t xml:space="preserve">uimiento correspondiente a las </w:t>
      </w:r>
      <w:r w:rsidR="00981066" w:rsidRPr="00EA18B0">
        <w:rPr>
          <w:rFonts w:ascii="Arial" w:hAnsi="Arial" w:cs="Arial"/>
          <w:sz w:val="24"/>
          <w:szCs w:val="24"/>
        </w:rPr>
        <w:t>inconsistencias</w:t>
      </w:r>
      <w:r w:rsidR="00CE1C0B" w:rsidRPr="00EA18B0">
        <w:rPr>
          <w:rFonts w:ascii="Arial" w:hAnsi="Arial" w:cs="Arial"/>
          <w:sz w:val="24"/>
          <w:szCs w:val="24"/>
        </w:rPr>
        <w:t xml:space="preserve"> y </w:t>
      </w:r>
      <w:r w:rsidR="00981066" w:rsidRPr="00EA18B0">
        <w:rPr>
          <w:rFonts w:ascii="Arial" w:hAnsi="Arial" w:cs="Arial"/>
          <w:sz w:val="24"/>
          <w:szCs w:val="24"/>
        </w:rPr>
        <w:t>r</w:t>
      </w:r>
      <w:r w:rsidR="00756713" w:rsidRPr="00EA18B0">
        <w:rPr>
          <w:rFonts w:ascii="Arial" w:hAnsi="Arial" w:cs="Arial"/>
          <w:sz w:val="24"/>
          <w:szCs w:val="24"/>
        </w:rPr>
        <w:t>ecomendaciones, dando como resultado lo siguiente:</w:t>
      </w:r>
    </w:p>
    <w:p w:rsidR="00CE1C0B" w:rsidRPr="00EA18B0" w:rsidRDefault="00CE1C0B" w:rsidP="00986645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E1C0B" w:rsidRPr="00EA18B0" w:rsidRDefault="00CE1C0B" w:rsidP="00F87390">
      <w:pPr>
        <w:pStyle w:val="Prrafodelista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Procedimientos disciplinario administrativo incoados</w:t>
      </w:r>
    </w:p>
    <w:p w:rsidR="004B5F07" w:rsidRPr="00EA18B0" w:rsidRDefault="004B5F07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873DC" w:rsidRPr="00EA18B0" w:rsidRDefault="00CE1C0B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De conformidad con el Decreto </w:t>
      </w:r>
      <w:r w:rsidR="00AF02B9" w:rsidRPr="00D314B9">
        <w:rPr>
          <w:rFonts w:ascii="Arial" w:hAnsi="Arial" w:cs="Arial"/>
          <w:sz w:val="24"/>
          <w:szCs w:val="24"/>
        </w:rPr>
        <w:t>920</w:t>
      </w:r>
      <w:r w:rsidR="003A7432" w:rsidRPr="00D314B9">
        <w:rPr>
          <w:rFonts w:ascii="Arial" w:hAnsi="Arial" w:cs="Arial"/>
          <w:sz w:val="24"/>
          <w:szCs w:val="24"/>
        </w:rPr>
        <w:t xml:space="preserve"> </w:t>
      </w:r>
      <w:r w:rsidR="003A7432" w:rsidRPr="00EA18B0">
        <w:rPr>
          <w:rFonts w:ascii="Arial" w:hAnsi="Arial" w:cs="Arial"/>
          <w:sz w:val="24"/>
          <w:szCs w:val="24"/>
        </w:rPr>
        <w:t xml:space="preserve">publicado en la Gaceta Oficial número </w:t>
      </w:r>
      <w:r w:rsidR="00D314B9">
        <w:rPr>
          <w:rFonts w:ascii="Arial" w:hAnsi="Arial" w:cs="Arial"/>
          <w:sz w:val="24"/>
          <w:szCs w:val="24"/>
        </w:rPr>
        <w:t xml:space="preserve">Extraordinario </w:t>
      </w:r>
      <w:r w:rsidR="00AF02B9" w:rsidRPr="00D314B9">
        <w:rPr>
          <w:rFonts w:ascii="Arial" w:hAnsi="Arial" w:cs="Arial"/>
          <w:sz w:val="24"/>
          <w:szCs w:val="24"/>
        </w:rPr>
        <w:t>442</w:t>
      </w:r>
      <w:r w:rsidR="003A7432" w:rsidRPr="00D314B9">
        <w:rPr>
          <w:rFonts w:ascii="Arial" w:hAnsi="Arial" w:cs="Arial"/>
          <w:sz w:val="24"/>
          <w:szCs w:val="24"/>
        </w:rPr>
        <w:t xml:space="preserve"> del día </w:t>
      </w:r>
      <w:r w:rsidR="00AF02B9" w:rsidRPr="00D314B9">
        <w:rPr>
          <w:rFonts w:ascii="Arial" w:hAnsi="Arial" w:cs="Arial"/>
          <w:sz w:val="24"/>
          <w:szCs w:val="24"/>
        </w:rPr>
        <w:t>viernes 4 de noviembre</w:t>
      </w:r>
      <w:r w:rsidR="003A7432" w:rsidRPr="00D314B9">
        <w:rPr>
          <w:rFonts w:ascii="Arial" w:hAnsi="Arial" w:cs="Arial"/>
          <w:sz w:val="24"/>
          <w:szCs w:val="24"/>
        </w:rPr>
        <w:t xml:space="preserve"> de 201</w:t>
      </w:r>
      <w:r w:rsidR="00AF02B9" w:rsidRPr="00D314B9">
        <w:rPr>
          <w:rFonts w:ascii="Arial" w:hAnsi="Arial" w:cs="Arial"/>
          <w:sz w:val="24"/>
          <w:szCs w:val="24"/>
        </w:rPr>
        <w:t>6</w:t>
      </w:r>
      <w:r w:rsidRPr="00D314B9">
        <w:rPr>
          <w:rFonts w:ascii="Arial" w:hAnsi="Arial" w:cs="Arial"/>
          <w:sz w:val="24"/>
          <w:szCs w:val="24"/>
        </w:rPr>
        <w:t>;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8759E6" w:rsidRPr="00EA18B0">
        <w:rPr>
          <w:rFonts w:ascii="Arial" w:hAnsi="Arial" w:cs="Arial"/>
          <w:sz w:val="24"/>
          <w:szCs w:val="24"/>
        </w:rPr>
        <w:t xml:space="preserve">y una vez que el Órgano de Fiscalización Superior notificara </w:t>
      </w:r>
      <w:r w:rsidR="00A64409" w:rsidRPr="00FC4AB7">
        <w:rPr>
          <w:rFonts w:ascii="Arial" w:hAnsi="Arial" w:cs="Arial"/>
          <w:color w:val="808080" w:themeColor="background1" w:themeShade="80"/>
          <w:sz w:val="24"/>
          <w:szCs w:val="24"/>
        </w:rPr>
        <w:t>al/a la &lt;&lt;nombre de la entidad paramunicipal&gt;&gt;</w:t>
      </w:r>
      <w:r w:rsidR="00D314B9">
        <w:rPr>
          <w:rFonts w:ascii="Arial" w:hAnsi="Arial" w:cs="Arial"/>
          <w:sz w:val="24"/>
          <w:szCs w:val="24"/>
        </w:rPr>
        <w:t>,</w:t>
      </w:r>
      <w:r w:rsidR="008759E6" w:rsidRPr="00EA18B0">
        <w:rPr>
          <w:rFonts w:ascii="Arial" w:hAnsi="Arial" w:cs="Arial"/>
          <w:sz w:val="24"/>
          <w:szCs w:val="24"/>
        </w:rPr>
        <w:t xml:space="preserve"> </w:t>
      </w:r>
      <w:r w:rsidR="00A00BCB" w:rsidRPr="00EA18B0">
        <w:rPr>
          <w:rFonts w:ascii="Arial" w:hAnsi="Arial" w:cs="Arial"/>
          <w:sz w:val="24"/>
          <w:szCs w:val="24"/>
        </w:rPr>
        <w:t>las inconsistencias de posible responsabilidad administrativa de carácter disciplinario y recomendaciones determinadas en la Fiscalización Superior de la Cuenta Pública 201</w:t>
      </w:r>
      <w:r w:rsidR="00070E84">
        <w:rPr>
          <w:rFonts w:ascii="Arial" w:hAnsi="Arial" w:cs="Arial"/>
          <w:sz w:val="24"/>
          <w:szCs w:val="24"/>
        </w:rPr>
        <w:t>5</w:t>
      </w:r>
      <w:r w:rsidR="0011067A" w:rsidRPr="00EA18B0">
        <w:rPr>
          <w:rFonts w:ascii="Arial" w:hAnsi="Arial" w:cs="Arial"/>
          <w:sz w:val="24"/>
          <w:szCs w:val="24"/>
        </w:rPr>
        <w:t>, se procedió en los términos de</w:t>
      </w:r>
      <w:r w:rsidR="007A3C90" w:rsidRPr="00EA18B0">
        <w:rPr>
          <w:rFonts w:ascii="Arial" w:hAnsi="Arial" w:cs="Arial"/>
          <w:sz w:val="24"/>
          <w:szCs w:val="24"/>
        </w:rPr>
        <w:t xml:space="preserve"> la Ley Orgánica del Municipio Libre, de la Ley </w:t>
      </w:r>
      <w:r w:rsidR="00D314B9">
        <w:rPr>
          <w:rFonts w:ascii="Arial" w:hAnsi="Arial" w:cs="Arial"/>
          <w:sz w:val="24"/>
          <w:szCs w:val="24"/>
        </w:rPr>
        <w:t xml:space="preserve">Número </w:t>
      </w:r>
      <w:r w:rsidR="00AF02B9">
        <w:rPr>
          <w:rFonts w:ascii="Arial" w:hAnsi="Arial" w:cs="Arial"/>
          <w:sz w:val="24"/>
          <w:szCs w:val="24"/>
        </w:rPr>
        <w:t xml:space="preserve">584 </w:t>
      </w:r>
      <w:r w:rsidR="007A3C90" w:rsidRPr="00EA18B0">
        <w:rPr>
          <w:rFonts w:ascii="Arial" w:hAnsi="Arial" w:cs="Arial"/>
          <w:sz w:val="24"/>
          <w:szCs w:val="24"/>
        </w:rPr>
        <w:t>de Fiscalización Superior</w:t>
      </w:r>
      <w:r w:rsidR="00AF02B9">
        <w:rPr>
          <w:rFonts w:ascii="Arial" w:hAnsi="Arial" w:cs="Arial"/>
          <w:sz w:val="24"/>
          <w:szCs w:val="24"/>
        </w:rPr>
        <w:t xml:space="preserve"> y Rendición de Cuentas</w:t>
      </w:r>
      <w:r w:rsidR="007A3C90" w:rsidRPr="00EA18B0">
        <w:rPr>
          <w:rFonts w:ascii="Arial" w:hAnsi="Arial" w:cs="Arial"/>
          <w:sz w:val="24"/>
          <w:szCs w:val="24"/>
        </w:rPr>
        <w:t>, del Código Hacendario Municipal y del Código de Procedimientos Administrativos, todos para el Estado de Veracruz de Ignacio de la Llave y las disposiciones civiles o penales aplicables, según sea el caso</w:t>
      </w:r>
      <w:r w:rsidR="00E561EB" w:rsidRPr="00EA18B0">
        <w:rPr>
          <w:rFonts w:ascii="Arial" w:hAnsi="Arial" w:cs="Arial"/>
          <w:sz w:val="24"/>
          <w:szCs w:val="24"/>
        </w:rPr>
        <w:t xml:space="preserve">, determinándose lo </w:t>
      </w:r>
      <w:r w:rsidR="00890C7D" w:rsidRPr="00EA18B0">
        <w:rPr>
          <w:rFonts w:ascii="Arial" w:hAnsi="Arial" w:cs="Arial"/>
          <w:sz w:val="24"/>
          <w:szCs w:val="24"/>
        </w:rPr>
        <w:t>siguiente</w:t>
      </w:r>
      <w:r w:rsidR="007A3C90" w:rsidRPr="00EA18B0">
        <w:rPr>
          <w:rFonts w:ascii="Arial" w:hAnsi="Arial" w:cs="Arial"/>
          <w:sz w:val="24"/>
          <w:szCs w:val="24"/>
        </w:rPr>
        <w:t>.</w:t>
      </w:r>
    </w:p>
    <w:p w:rsidR="00E561EB" w:rsidRPr="00EA18B0" w:rsidRDefault="00E561EB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126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1679"/>
        <w:gridCol w:w="1647"/>
        <w:gridCol w:w="1613"/>
        <w:gridCol w:w="1559"/>
        <w:gridCol w:w="2885"/>
      </w:tblGrid>
      <w:tr w:rsidR="00890C7D" w:rsidRPr="00EA18B0" w:rsidTr="00A00BCB">
        <w:trPr>
          <w:trHeight w:val="717"/>
          <w:jc w:val="right"/>
        </w:trPr>
        <w:tc>
          <w:tcPr>
            <w:tcW w:w="12661" w:type="dxa"/>
            <w:gridSpan w:val="6"/>
            <w:shd w:val="clear" w:color="auto" w:fill="76923C" w:themeFill="accent3" w:themeFillShade="BF"/>
            <w:noWrap/>
            <w:vAlign w:val="center"/>
            <w:hideMark/>
          </w:tcPr>
          <w:p w:rsidR="00A00BCB" w:rsidRPr="00EA18B0" w:rsidRDefault="00890C7D" w:rsidP="00A00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 xml:space="preserve">PROCESOS ADMINISTRATIVOS </w:t>
            </w:r>
            <w:r w:rsidR="00A00BCB"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 xml:space="preserve">INICIADOS PARA DETERMINAR LAS POSIBLES </w:t>
            </w: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RESPONSABILIDADES</w:t>
            </w:r>
          </w:p>
          <w:p w:rsidR="00890C7D" w:rsidRPr="00EA18B0" w:rsidRDefault="00890C7D" w:rsidP="00600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 xml:space="preserve"> </w:t>
            </w:r>
            <w:r w:rsidR="00A00BCB"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DE</w:t>
            </w: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 xml:space="preserve"> LOS SERVIDORES PÚBLICOS </w:t>
            </w:r>
            <w:r w:rsidRPr="00FC4AB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DE</w:t>
            </w:r>
            <w:r w:rsidR="00600352" w:rsidRPr="00FC4AB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L / DE LA</w:t>
            </w:r>
            <w:r w:rsidRPr="00FC4AB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 xml:space="preserve"> &lt;&lt;NOMBRE DE</w:t>
            </w:r>
            <w:r w:rsidR="00600352" w:rsidRPr="00FC4AB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 xml:space="preserve"> LA ENTIDAD PARAMUNICIPAL</w:t>
            </w:r>
            <w:r w:rsidRPr="00FC4AB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&gt;&gt;</w:t>
            </w:r>
            <w:r w:rsidR="00D314B9" w:rsidRPr="00FC4AB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.</w:t>
            </w:r>
          </w:p>
        </w:tc>
      </w:tr>
      <w:tr w:rsidR="00890C7D" w:rsidRPr="00EA18B0" w:rsidTr="00890C7D">
        <w:trPr>
          <w:trHeight w:val="900"/>
          <w:jc w:val="right"/>
        </w:trPr>
        <w:tc>
          <w:tcPr>
            <w:tcW w:w="3278" w:type="dxa"/>
            <w:vMerge w:val="restart"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EX SERVIDOR PÚBLICO / SERVIDOR PÚBLICO RESPONSABLE DE LA OBSERVACIÓN ADMINISTRATIVA</w:t>
            </w:r>
          </w:p>
        </w:tc>
        <w:tc>
          <w:tcPr>
            <w:tcW w:w="3326" w:type="dxa"/>
            <w:gridSpan w:val="2"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OFICIO DE NOTIFICACIÓN DEL INICIO DEL PROCESO ADMINISTRATIVO</w:t>
            </w:r>
          </w:p>
        </w:tc>
        <w:tc>
          <w:tcPr>
            <w:tcW w:w="3172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RESOLUCIÓN</w:t>
            </w:r>
          </w:p>
        </w:tc>
        <w:tc>
          <w:tcPr>
            <w:tcW w:w="2885" w:type="dxa"/>
            <w:vMerge w:val="restart"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SANCIÓN POR FALTA ADMINISTRATIVA</w:t>
            </w:r>
          </w:p>
        </w:tc>
      </w:tr>
      <w:tr w:rsidR="00890C7D" w:rsidRPr="00EA18B0" w:rsidTr="00890C7D">
        <w:trPr>
          <w:trHeight w:val="315"/>
          <w:jc w:val="right"/>
        </w:trPr>
        <w:tc>
          <w:tcPr>
            <w:tcW w:w="3278" w:type="dxa"/>
            <w:vMerge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</w:p>
        </w:tc>
        <w:tc>
          <w:tcPr>
            <w:tcW w:w="1679" w:type="dxa"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FECHA</w:t>
            </w:r>
          </w:p>
        </w:tc>
        <w:tc>
          <w:tcPr>
            <w:tcW w:w="1647" w:type="dxa"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Nº OFICIO</w:t>
            </w:r>
          </w:p>
        </w:tc>
        <w:tc>
          <w:tcPr>
            <w:tcW w:w="1613" w:type="dxa"/>
            <w:shd w:val="clear" w:color="auto" w:fill="76923C" w:themeFill="accent3" w:themeFillShade="BF"/>
            <w:noWrap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FECHA</w:t>
            </w:r>
          </w:p>
        </w:tc>
        <w:tc>
          <w:tcPr>
            <w:tcW w:w="1559" w:type="dxa"/>
            <w:shd w:val="clear" w:color="auto" w:fill="76923C" w:themeFill="accent3" w:themeFillShade="BF"/>
            <w:noWrap/>
            <w:vAlign w:val="center"/>
            <w:hideMark/>
          </w:tcPr>
          <w:p w:rsidR="00890C7D" w:rsidRPr="00EA18B0" w:rsidRDefault="00D314B9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Nº OFICIO</w:t>
            </w:r>
          </w:p>
        </w:tc>
        <w:tc>
          <w:tcPr>
            <w:tcW w:w="2885" w:type="dxa"/>
            <w:vMerge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</w:p>
        </w:tc>
      </w:tr>
      <w:tr w:rsidR="00890C7D" w:rsidRPr="00EA18B0" w:rsidTr="00890C7D">
        <w:trPr>
          <w:trHeight w:val="1800"/>
          <w:jc w:val="right"/>
        </w:trPr>
        <w:tc>
          <w:tcPr>
            <w:tcW w:w="3278" w:type="dxa"/>
            <w:shd w:val="clear" w:color="auto" w:fill="auto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>&lt;&lt;Nombre y cargo del ex servidor o servidor público&gt;&gt;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>&lt;&lt;DD/MM/AAAA&gt;&gt;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 xml:space="preserve"> &lt;&lt;Oficio No. XX&gt;&gt;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>&lt;&lt;DD/MM/AAAA&gt;&gt;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 xml:space="preserve"> &lt;&lt;Oficio No. XX&gt;&gt;</w:t>
            </w:r>
          </w:p>
        </w:tc>
        <w:tc>
          <w:tcPr>
            <w:tcW w:w="2885" w:type="dxa"/>
            <w:shd w:val="clear" w:color="auto" w:fill="auto"/>
            <w:vAlign w:val="bottom"/>
            <w:hideMark/>
          </w:tcPr>
          <w:p w:rsidR="00890C7D" w:rsidRPr="00EA18B0" w:rsidRDefault="00890C7D" w:rsidP="00D314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>&lt;&lt;No aplica; Apercibimiento privado o público; Amonestación privada o pública; Suspensión; Destitución del cargo; Sanción económica; Inhabilitación temporal&gt;&gt;</w:t>
            </w:r>
          </w:p>
        </w:tc>
      </w:tr>
    </w:tbl>
    <w:p w:rsidR="0027417F" w:rsidRPr="00EA18B0" w:rsidRDefault="0027417F" w:rsidP="00E561E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7417F" w:rsidRDefault="0027417F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0352" w:rsidRDefault="00600352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4221" w:rsidRDefault="00E14221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0352" w:rsidRPr="00EA18B0" w:rsidRDefault="00600352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840EB4" w:rsidP="00F87390">
      <w:pPr>
        <w:pStyle w:val="Prrafodelista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 xml:space="preserve"> </w:t>
      </w:r>
      <w:r w:rsidR="007A3C90" w:rsidRPr="00EA18B0">
        <w:rPr>
          <w:rFonts w:ascii="Arial" w:hAnsi="Arial" w:cs="Arial"/>
          <w:b/>
          <w:sz w:val="24"/>
          <w:szCs w:val="24"/>
        </w:rPr>
        <w:t xml:space="preserve">Acciones </w:t>
      </w:r>
      <w:r w:rsidRPr="00EA18B0">
        <w:rPr>
          <w:rFonts w:ascii="Arial" w:hAnsi="Arial" w:cs="Arial"/>
          <w:b/>
          <w:sz w:val="24"/>
          <w:szCs w:val="24"/>
        </w:rPr>
        <w:t>der</w:t>
      </w:r>
      <w:r w:rsidR="007A3C90" w:rsidRPr="00EA18B0">
        <w:rPr>
          <w:rFonts w:ascii="Arial" w:hAnsi="Arial" w:cs="Arial"/>
          <w:b/>
          <w:sz w:val="24"/>
          <w:szCs w:val="24"/>
        </w:rPr>
        <w:t xml:space="preserve">ivadas de las </w:t>
      </w:r>
      <w:r w:rsidR="00981066" w:rsidRPr="00EA18B0">
        <w:rPr>
          <w:rFonts w:ascii="Arial" w:hAnsi="Arial" w:cs="Arial"/>
          <w:b/>
          <w:sz w:val="24"/>
          <w:szCs w:val="24"/>
        </w:rPr>
        <w:t>inconsistencias</w:t>
      </w:r>
      <w:r w:rsidR="007A3C90" w:rsidRPr="00EA18B0">
        <w:rPr>
          <w:rFonts w:ascii="Arial" w:hAnsi="Arial" w:cs="Arial"/>
          <w:b/>
          <w:sz w:val="24"/>
          <w:szCs w:val="24"/>
        </w:rPr>
        <w:t xml:space="preserve"> y </w:t>
      </w:r>
      <w:r w:rsidR="00981066" w:rsidRPr="00EA18B0">
        <w:rPr>
          <w:rFonts w:ascii="Arial" w:hAnsi="Arial" w:cs="Arial"/>
          <w:b/>
          <w:sz w:val="24"/>
          <w:szCs w:val="24"/>
        </w:rPr>
        <w:t>r</w:t>
      </w:r>
      <w:r w:rsidR="007A3C90" w:rsidRPr="00EA18B0">
        <w:rPr>
          <w:rFonts w:ascii="Arial" w:hAnsi="Arial" w:cs="Arial"/>
          <w:b/>
          <w:sz w:val="24"/>
          <w:szCs w:val="24"/>
        </w:rPr>
        <w:t>ecomendaciones</w:t>
      </w:r>
    </w:p>
    <w:p w:rsidR="004B5F07" w:rsidRPr="00EA18B0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07E0A" w:rsidRPr="00EA18B0" w:rsidRDefault="00507E0A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Como medidas correctivas se han implementado una serie de mecanismos y actividades de control con la finalidad de solventar en su totalidad las </w:t>
      </w:r>
      <w:r w:rsidR="00A00BCB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de la Cuenta Pública 201</w:t>
      </w:r>
      <w:r w:rsidR="00070E84">
        <w:rPr>
          <w:rFonts w:ascii="Arial" w:hAnsi="Arial" w:cs="Arial"/>
          <w:sz w:val="24"/>
          <w:szCs w:val="24"/>
        </w:rPr>
        <w:t>5</w:t>
      </w:r>
      <w:r w:rsidR="00A00BCB" w:rsidRPr="00EA18B0">
        <w:rPr>
          <w:rFonts w:ascii="Arial" w:hAnsi="Arial" w:cs="Arial"/>
          <w:sz w:val="24"/>
          <w:szCs w:val="24"/>
        </w:rPr>
        <w:t xml:space="preserve"> </w:t>
      </w:r>
      <w:r w:rsidRPr="00EA18B0">
        <w:rPr>
          <w:rFonts w:ascii="Arial" w:hAnsi="Arial" w:cs="Arial"/>
          <w:sz w:val="24"/>
          <w:szCs w:val="24"/>
        </w:rPr>
        <w:t>y evitar una futura r</w:t>
      </w:r>
      <w:r w:rsidR="007A3C90" w:rsidRPr="00EA18B0">
        <w:rPr>
          <w:rFonts w:ascii="Arial" w:hAnsi="Arial" w:cs="Arial"/>
          <w:sz w:val="24"/>
          <w:szCs w:val="24"/>
        </w:rPr>
        <w:t>eincidencia en dichas acciones, consistentes en:</w:t>
      </w:r>
    </w:p>
    <w:p w:rsidR="00507E0A" w:rsidRPr="00EA18B0" w:rsidRDefault="00507E0A" w:rsidP="00D4129B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A00BCB" w:rsidRPr="00EA18B0" w:rsidRDefault="00A00BCB" w:rsidP="00D4129B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A00BCB" w:rsidRPr="00EA18B0" w:rsidRDefault="00A00BCB" w:rsidP="00D4129B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12424" w:type="dxa"/>
        <w:jc w:val="right"/>
        <w:tblLook w:val="04A0" w:firstRow="1" w:lastRow="0" w:firstColumn="1" w:lastColumn="0" w:noHBand="0" w:noVBand="1"/>
      </w:tblPr>
      <w:tblGrid>
        <w:gridCol w:w="3902"/>
        <w:gridCol w:w="4598"/>
        <w:gridCol w:w="3924"/>
      </w:tblGrid>
      <w:tr w:rsidR="00EA534B" w:rsidRPr="00EA18B0" w:rsidTr="00986645">
        <w:trPr>
          <w:trHeight w:val="998"/>
          <w:jc w:val="right"/>
        </w:trPr>
        <w:tc>
          <w:tcPr>
            <w:tcW w:w="12424" w:type="dxa"/>
            <w:gridSpan w:val="3"/>
            <w:shd w:val="clear" w:color="auto" w:fill="76923C" w:themeFill="accent3" w:themeFillShade="BF"/>
            <w:vAlign w:val="center"/>
          </w:tcPr>
          <w:p w:rsidR="00EA534B" w:rsidRPr="00EA18B0" w:rsidRDefault="00EF5C97" w:rsidP="00070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RESUMEN DE LAS ACCIONES CORRECTIVAS DERIVADAS DE LAS </w:t>
            </w:r>
            <w:r w:rsidR="00981066"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INCONSISTENCIAS DE POSIBLE RESPONSABILIDAD ADMINISTRATIVA DE CARÁCTER DISCIPLINARIO Y RECOMENDACIONES DETERMINADAS EN LA FISCALIZACIÓN SUPERIOR A LAS CUENTAS PÚBLICAS MUNICIPALES 201</w:t>
            </w:r>
            <w:r w:rsidR="00070E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507E0A" w:rsidRPr="00EA18B0" w:rsidTr="00D4129B">
        <w:trPr>
          <w:trHeight w:val="629"/>
          <w:jc w:val="right"/>
        </w:trPr>
        <w:tc>
          <w:tcPr>
            <w:tcW w:w="3902" w:type="dxa"/>
            <w:shd w:val="clear" w:color="auto" w:fill="76923C" w:themeFill="accent3" w:themeFillShade="BF"/>
            <w:vAlign w:val="center"/>
          </w:tcPr>
          <w:p w:rsidR="00507E0A" w:rsidRPr="00EA18B0" w:rsidRDefault="00EF5C97" w:rsidP="00A00B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NO. DE </w:t>
            </w:r>
            <w:r w:rsidR="00A00BCB"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INCONSISTENCIA</w:t>
            </w:r>
            <w:r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Y/O RECOMENDACIÓN</w:t>
            </w:r>
          </w:p>
        </w:tc>
        <w:tc>
          <w:tcPr>
            <w:tcW w:w="4598" w:type="dxa"/>
            <w:shd w:val="clear" w:color="auto" w:fill="76923C" w:themeFill="accent3" w:themeFillShade="BF"/>
            <w:vAlign w:val="center"/>
          </w:tcPr>
          <w:p w:rsidR="00507E0A" w:rsidRPr="00EA18B0" w:rsidRDefault="00EF5C97" w:rsidP="00EF5C9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ACCIONES CORRECTIVAS</w:t>
            </w:r>
          </w:p>
        </w:tc>
        <w:tc>
          <w:tcPr>
            <w:tcW w:w="3924" w:type="dxa"/>
            <w:shd w:val="clear" w:color="auto" w:fill="76923C" w:themeFill="accent3" w:themeFillShade="BF"/>
            <w:vAlign w:val="center"/>
          </w:tcPr>
          <w:p w:rsidR="00507E0A" w:rsidRPr="00EA18B0" w:rsidRDefault="00EF5C97" w:rsidP="00EF5C9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ESTATUS</w:t>
            </w:r>
          </w:p>
        </w:tc>
      </w:tr>
      <w:tr w:rsidR="007A3C90" w:rsidRPr="00EA18B0" w:rsidTr="00D4129B">
        <w:trPr>
          <w:trHeight w:val="768"/>
          <w:jc w:val="right"/>
        </w:trPr>
        <w:tc>
          <w:tcPr>
            <w:tcW w:w="3902" w:type="dxa"/>
          </w:tcPr>
          <w:p w:rsidR="007A3C90" w:rsidRPr="00EA18B0" w:rsidRDefault="007A3C90" w:rsidP="00A00BCB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&lt;&lt; </w:t>
            </w:r>
            <w:r w:rsidR="00EF5C97"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Nº</w:t>
            </w:r>
            <w:r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. </w:t>
            </w:r>
            <w:r w:rsidR="00D314B9"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de </w:t>
            </w:r>
            <w:r w:rsidR="00A00BCB"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inconsistencia</w:t>
            </w:r>
            <w:r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EF5C97"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/ Nº de recomendación&gt;&gt;</w:t>
            </w:r>
          </w:p>
        </w:tc>
        <w:tc>
          <w:tcPr>
            <w:tcW w:w="4598" w:type="dxa"/>
          </w:tcPr>
          <w:p w:rsidR="007A3C90" w:rsidRPr="00EA18B0" w:rsidRDefault="007A3C90" w:rsidP="00EF5C97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&lt;&lt; Describir las acciones correctivas &gt;&gt;</w:t>
            </w:r>
          </w:p>
        </w:tc>
        <w:tc>
          <w:tcPr>
            <w:tcW w:w="3924" w:type="dxa"/>
          </w:tcPr>
          <w:p w:rsidR="007A3C90" w:rsidRPr="00EA18B0" w:rsidRDefault="007A3C90" w:rsidP="00EF5C97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&lt;&lt;Solventada, No Solventada, En Proceso &gt;&gt;</w:t>
            </w:r>
            <w:r w:rsidR="00A00BCB"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A00BCB" w:rsidRPr="00EA18B0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(3)</w:t>
            </w:r>
          </w:p>
        </w:tc>
      </w:tr>
      <w:tr w:rsidR="00EF5C97" w:rsidRPr="00EA18B0" w:rsidTr="00D4129B">
        <w:trPr>
          <w:trHeight w:val="768"/>
          <w:jc w:val="right"/>
        </w:trPr>
        <w:tc>
          <w:tcPr>
            <w:tcW w:w="3902" w:type="dxa"/>
          </w:tcPr>
          <w:p w:rsidR="00EF5C97" w:rsidRPr="00EA18B0" w:rsidRDefault="00EF5C97" w:rsidP="00EF5C97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:rsidR="00EF5C97" w:rsidRPr="00EA18B0" w:rsidRDefault="00EF5C97" w:rsidP="00EF5C97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924" w:type="dxa"/>
          </w:tcPr>
          <w:p w:rsidR="00EF5C97" w:rsidRPr="00EA18B0" w:rsidRDefault="00EF5C97" w:rsidP="00EF5C97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756713" w:rsidRPr="00EA18B0" w:rsidRDefault="00756713" w:rsidP="00E561EB">
      <w:pPr>
        <w:spacing w:after="0" w:line="360" w:lineRule="auto"/>
        <w:jc w:val="both"/>
        <w:rPr>
          <w:rFonts w:ascii="Arial" w:hAnsi="Arial" w:cs="Arial"/>
          <w:i/>
          <w:sz w:val="10"/>
          <w:szCs w:val="24"/>
        </w:rPr>
      </w:pPr>
    </w:p>
    <w:p w:rsidR="00EF5C97" w:rsidRPr="00EA18B0" w:rsidRDefault="00A00BCB" w:rsidP="00A00BCB">
      <w:pPr>
        <w:spacing w:after="0"/>
        <w:ind w:left="708"/>
        <w:jc w:val="both"/>
        <w:rPr>
          <w:rFonts w:ascii="Arial" w:hAnsi="Arial" w:cs="Arial"/>
          <w:color w:val="7F7F7F" w:themeColor="text1" w:themeTint="80"/>
          <w:sz w:val="20"/>
          <w:szCs w:val="24"/>
        </w:rPr>
      </w:pPr>
      <w:r w:rsidRPr="00EA18B0">
        <w:rPr>
          <w:rFonts w:ascii="Arial" w:hAnsi="Arial" w:cs="Arial"/>
          <w:b/>
          <w:color w:val="FF0000"/>
          <w:sz w:val="24"/>
          <w:szCs w:val="24"/>
          <w:vertAlign w:val="superscript"/>
        </w:rPr>
        <w:t>3</w:t>
      </w:r>
      <w:r w:rsidRPr="00EA18B0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EA18B0">
        <w:rPr>
          <w:rFonts w:ascii="Arial" w:hAnsi="Arial" w:cs="Arial"/>
          <w:color w:val="7F7F7F" w:themeColor="text1" w:themeTint="80"/>
          <w:sz w:val="20"/>
          <w:szCs w:val="24"/>
        </w:rPr>
        <w:t xml:space="preserve">En esta columna, el </w:t>
      </w:r>
      <w:r w:rsidR="00D314B9" w:rsidRPr="00EA18B0">
        <w:rPr>
          <w:rFonts w:ascii="Arial" w:hAnsi="Arial" w:cs="Arial"/>
          <w:color w:val="7F7F7F" w:themeColor="text1" w:themeTint="80"/>
          <w:sz w:val="20"/>
          <w:szCs w:val="24"/>
        </w:rPr>
        <w:t xml:space="preserve">Contralor Interno </w:t>
      </w:r>
      <w:r w:rsidRPr="00EA18B0">
        <w:rPr>
          <w:rFonts w:ascii="Arial" w:hAnsi="Arial" w:cs="Arial"/>
          <w:color w:val="7F7F7F" w:themeColor="text1" w:themeTint="80"/>
          <w:sz w:val="20"/>
          <w:szCs w:val="24"/>
        </w:rPr>
        <w:t>deberá dar su opinión sobre si la inconsistencia o recomendaci</w:t>
      </w:r>
      <w:r w:rsidR="00CE5E5E">
        <w:rPr>
          <w:rFonts w:ascii="Arial" w:hAnsi="Arial" w:cs="Arial"/>
          <w:color w:val="7F7F7F" w:themeColor="text1" w:themeTint="80"/>
          <w:sz w:val="20"/>
          <w:szCs w:val="24"/>
        </w:rPr>
        <w:t>ón</w:t>
      </w:r>
      <w:r w:rsidRPr="00EA18B0">
        <w:rPr>
          <w:rFonts w:ascii="Arial" w:hAnsi="Arial" w:cs="Arial"/>
          <w:color w:val="7F7F7F" w:themeColor="text1" w:themeTint="80"/>
          <w:sz w:val="20"/>
          <w:szCs w:val="24"/>
        </w:rPr>
        <w:t xml:space="preserve"> fue solventada o no</w:t>
      </w:r>
      <w:r w:rsidR="00CE5E5E">
        <w:rPr>
          <w:rFonts w:ascii="Arial" w:hAnsi="Arial" w:cs="Arial"/>
          <w:color w:val="7F7F7F" w:themeColor="text1" w:themeTint="80"/>
          <w:sz w:val="20"/>
          <w:szCs w:val="24"/>
        </w:rPr>
        <w:t>,</w:t>
      </w:r>
      <w:r w:rsidRPr="00EA18B0">
        <w:rPr>
          <w:rFonts w:ascii="Arial" w:hAnsi="Arial" w:cs="Arial"/>
          <w:color w:val="7F7F7F" w:themeColor="text1" w:themeTint="80"/>
          <w:sz w:val="20"/>
          <w:szCs w:val="24"/>
        </w:rPr>
        <w:t xml:space="preserve"> con la documentación y aclaraciones que recibió.</w:t>
      </w: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40EB4" w:rsidRPr="00EA18B0" w:rsidRDefault="00840EB4" w:rsidP="00F87390">
      <w:pPr>
        <w:pStyle w:val="Prrafodelista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Acciones en proceso</w:t>
      </w:r>
    </w:p>
    <w:p w:rsidR="004B5F07" w:rsidRPr="00EA18B0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F183E" w:rsidRPr="00EA18B0" w:rsidRDefault="00BF183E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De las acciones correctivas implementadas para </w:t>
      </w:r>
      <w:r w:rsidR="00C2015E" w:rsidRPr="00EA18B0">
        <w:rPr>
          <w:rFonts w:ascii="Arial" w:hAnsi="Arial" w:cs="Arial"/>
          <w:sz w:val="24"/>
          <w:szCs w:val="24"/>
        </w:rPr>
        <w:t xml:space="preserve">dar seguimiento a las </w:t>
      </w:r>
      <w:r w:rsidR="00D46412" w:rsidRPr="00EA18B0">
        <w:rPr>
          <w:rFonts w:ascii="Arial" w:hAnsi="Arial" w:cs="Arial"/>
          <w:sz w:val="24"/>
          <w:szCs w:val="24"/>
        </w:rPr>
        <w:t>inconsistencias</w:t>
      </w:r>
      <w:r w:rsidR="00A00BCB" w:rsidRPr="00EA18B0">
        <w:rPr>
          <w:rFonts w:ascii="Arial" w:hAnsi="Arial" w:cs="Arial"/>
          <w:sz w:val="24"/>
          <w:szCs w:val="24"/>
        </w:rPr>
        <w:t xml:space="preserve"> administrativas </w:t>
      </w:r>
      <w:r w:rsidR="00EF5C97" w:rsidRPr="00EA18B0">
        <w:rPr>
          <w:rFonts w:ascii="Arial" w:hAnsi="Arial" w:cs="Arial"/>
          <w:sz w:val="24"/>
          <w:szCs w:val="24"/>
        </w:rPr>
        <w:t xml:space="preserve">y recomendaciones, se encuentran en “proceso” las </w:t>
      </w:r>
      <w:r w:rsidR="00C2015E" w:rsidRPr="00EA18B0">
        <w:rPr>
          <w:rFonts w:ascii="Arial" w:hAnsi="Arial" w:cs="Arial"/>
          <w:sz w:val="24"/>
          <w:szCs w:val="24"/>
        </w:rPr>
        <w:t>siguientes acciones correctivas:</w:t>
      </w:r>
    </w:p>
    <w:p w:rsidR="004B5F07" w:rsidRPr="00EA18B0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2015E" w:rsidRPr="00EA18B0" w:rsidRDefault="007A3C90" w:rsidP="00D4129B">
      <w:pPr>
        <w:pStyle w:val="Prrafodelista"/>
        <w:numPr>
          <w:ilvl w:val="0"/>
          <w:numId w:val="47"/>
        </w:numPr>
        <w:spacing w:after="0" w:line="360" w:lineRule="auto"/>
        <w:ind w:left="851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A18B0">
        <w:rPr>
          <w:rFonts w:ascii="Arial" w:hAnsi="Arial" w:cs="Arial"/>
          <w:color w:val="808080" w:themeColor="background1" w:themeShade="80"/>
          <w:sz w:val="24"/>
          <w:szCs w:val="24"/>
        </w:rPr>
        <w:t>&lt;&lt; Enumerar las Acciones que se encuentren en Proceso</w:t>
      </w:r>
      <w:r w:rsidR="00D4129B" w:rsidRPr="00EA18B0">
        <w:rPr>
          <w:rFonts w:ascii="Arial" w:hAnsi="Arial" w:cs="Arial"/>
          <w:color w:val="808080" w:themeColor="background1" w:themeShade="80"/>
          <w:sz w:val="24"/>
          <w:szCs w:val="24"/>
        </w:rPr>
        <w:t>, indicando el área responsable de la misma</w:t>
      </w:r>
      <w:r w:rsidRPr="00EA18B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&gt;&gt;</w:t>
      </w:r>
    </w:p>
    <w:p w:rsidR="0027417F" w:rsidRDefault="0027417F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314B9" w:rsidRPr="00EA18B0" w:rsidRDefault="00D314B9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86645" w:rsidRPr="00EA18B0" w:rsidRDefault="00986645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840EB4" w:rsidP="00F87390">
      <w:pPr>
        <w:pStyle w:val="Prrafodelista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Conclusiones</w:t>
      </w:r>
    </w:p>
    <w:p w:rsidR="004B5F07" w:rsidRPr="00EA18B0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E15B5" w:rsidRPr="00EA18B0" w:rsidRDefault="001E15B5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De acuerdo a las acciones implementadas en relación al seguimiento de las </w:t>
      </w:r>
      <w:r w:rsidR="00981066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a las Cuentas Públicas Municipales 201</w:t>
      </w:r>
      <w:r w:rsidR="00070E84">
        <w:rPr>
          <w:rFonts w:ascii="Arial" w:hAnsi="Arial" w:cs="Arial"/>
          <w:sz w:val="24"/>
          <w:szCs w:val="24"/>
        </w:rPr>
        <w:t>5</w:t>
      </w:r>
      <w:r w:rsidRPr="00EA18B0">
        <w:rPr>
          <w:rFonts w:ascii="Arial" w:hAnsi="Arial" w:cs="Arial"/>
          <w:sz w:val="24"/>
          <w:szCs w:val="24"/>
        </w:rPr>
        <w:t xml:space="preserve"> y habiendo hecho el análisis pertinente, se ha llegado a las siguientes conclusiones:</w:t>
      </w:r>
    </w:p>
    <w:p w:rsidR="004B5F07" w:rsidRPr="00EA18B0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E15B5" w:rsidRPr="00EA18B0" w:rsidRDefault="007A3C90" w:rsidP="00D4129B">
      <w:pPr>
        <w:pStyle w:val="Prrafodelista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De las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="00981066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</w:t>
      </w:r>
      <w:r w:rsidRPr="00EA18B0">
        <w:rPr>
          <w:rFonts w:ascii="Arial" w:hAnsi="Arial" w:cs="Arial"/>
          <w:sz w:val="24"/>
          <w:szCs w:val="24"/>
        </w:rPr>
        <w:t xml:space="preserve">;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Pr="00EA18B0">
        <w:rPr>
          <w:rFonts w:ascii="Arial" w:hAnsi="Arial" w:cs="Arial"/>
          <w:sz w:val="24"/>
          <w:szCs w:val="24"/>
        </w:rPr>
        <w:t xml:space="preserve">se encuentran solventadas,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="00A60B0B" w:rsidRPr="00EA18B0">
        <w:rPr>
          <w:rFonts w:ascii="Arial" w:hAnsi="Arial" w:cs="Arial"/>
          <w:sz w:val="24"/>
          <w:szCs w:val="24"/>
        </w:rPr>
        <w:t xml:space="preserve">no fueron solventadas, determinándose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="00A60B0B" w:rsidRPr="00EA18B0">
        <w:rPr>
          <w:rFonts w:ascii="Arial" w:hAnsi="Arial" w:cs="Arial"/>
          <w:sz w:val="24"/>
          <w:szCs w:val="24"/>
        </w:rPr>
        <w:t xml:space="preserve">sanciones administrativas y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="00A60B0B" w:rsidRPr="00EA18B0">
        <w:rPr>
          <w:rFonts w:ascii="Arial" w:hAnsi="Arial" w:cs="Arial"/>
          <w:sz w:val="24"/>
          <w:szCs w:val="24"/>
        </w:rPr>
        <w:t>en proceso.</w:t>
      </w:r>
    </w:p>
    <w:p w:rsidR="00A873DC" w:rsidRPr="00EA18B0" w:rsidRDefault="00A873DC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60B0B" w:rsidRPr="00FC4AB7" w:rsidRDefault="00981066" w:rsidP="00D4129B">
      <w:pPr>
        <w:pStyle w:val="Prrafodelista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4AB7">
        <w:rPr>
          <w:rFonts w:ascii="Arial" w:hAnsi="Arial" w:cs="Arial"/>
          <w:sz w:val="24"/>
          <w:szCs w:val="24"/>
        </w:rPr>
        <w:t xml:space="preserve">De las </w:t>
      </w:r>
      <w:r w:rsidR="00D314B9" w:rsidRPr="00FC4AB7">
        <w:rPr>
          <w:rFonts w:ascii="Arial" w:hAnsi="Arial" w:cs="Arial"/>
          <w:sz w:val="24"/>
          <w:szCs w:val="24"/>
        </w:rPr>
        <w:t xml:space="preserve">(____) </w:t>
      </w:r>
      <w:r w:rsidRPr="00FC4AB7">
        <w:rPr>
          <w:rFonts w:ascii="Arial" w:hAnsi="Arial" w:cs="Arial"/>
          <w:sz w:val="24"/>
          <w:szCs w:val="24"/>
        </w:rPr>
        <w:t>r</w:t>
      </w:r>
      <w:r w:rsidR="00A60B0B" w:rsidRPr="00FC4AB7">
        <w:rPr>
          <w:rFonts w:ascii="Arial" w:hAnsi="Arial" w:cs="Arial"/>
          <w:sz w:val="24"/>
          <w:szCs w:val="24"/>
        </w:rPr>
        <w:t xml:space="preserve">ecomendaciones notificadas </w:t>
      </w:r>
      <w:r w:rsidR="00600352" w:rsidRPr="00FC4AB7">
        <w:rPr>
          <w:rFonts w:ascii="Arial" w:hAnsi="Arial" w:cs="Arial"/>
          <w:color w:val="808080" w:themeColor="background1" w:themeShade="80"/>
          <w:sz w:val="24"/>
          <w:szCs w:val="24"/>
        </w:rPr>
        <w:t>al/a la &lt;&lt;nombre de la entidad paramunicipal&gt;&gt;</w:t>
      </w:r>
      <w:r w:rsidR="00A60B0B" w:rsidRPr="00FC4AB7">
        <w:rPr>
          <w:rFonts w:ascii="Arial" w:hAnsi="Arial" w:cs="Arial"/>
          <w:sz w:val="24"/>
          <w:szCs w:val="24"/>
        </w:rPr>
        <w:t xml:space="preserve">, </w:t>
      </w:r>
      <w:r w:rsidR="00D314B9" w:rsidRPr="00FC4AB7">
        <w:rPr>
          <w:rFonts w:ascii="Arial" w:hAnsi="Arial" w:cs="Arial"/>
          <w:sz w:val="24"/>
          <w:szCs w:val="24"/>
        </w:rPr>
        <w:t xml:space="preserve">(____) </w:t>
      </w:r>
      <w:r w:rsidR="00A60B0B" w:rsidRPr="00FC4AB7">
        <w:rPr>
          <w:rFonts w:ascii="Arial" w:hAnsi="Arial" w:cs="Arial"/>
          <w:sz w:val="24"/>
          <w:szCs w:val="24"/>
        </w:rPr>
        <w:t xml:space="preserve">fueron atendidas en el </w:t>
      </w:r>
      <w:r w:rsidR="00051E45" w:rsidRPr="00FC4AB7">
        <w:rPr>
          <w:rFonts w:ascii="Arial" w:hAnsi="Arial" w:cs="Arial"/>
          <w:sz w:val="24"/>
          <w:szCs w:val="24"/>
        </w:rPr>
        <w:t>año</w:t>
      </w:r>
      <w:r w:rsidR="000A40E6" w:rsidRPr="00FC4AB7">
        <w:rPr>
          <w:rFonts w:ascii="Arial" w:hAnsi="Arial" w:cs="Arial"/>
          <w:sz w:val="24"/>
          <w:szCs w:val="24"/>
        </w:rPr>
        <w:t xml:space="preserve"> 2016</w:t>
      </w:r>
      <w:r w:rsidR="00A60B0B" w:rsidRPr="00FC4AB7">
        <w:rPr>
          <w:rFonts w:ascii="Arial" w:hAnsi="Arial" w:cs="Arial"/>
          <w:sz w:val="24"/>
          <w:szCs w:val="24"/>
        </w:rPr>
        <w:t xml:space="preserve"> por los </w:t>
      </w:r>
      <w:r w:rsidR="00D314B9" w:rsidRPr="00FC4AB7">
        <w:rPr>
          <w:rFonts w:ascii="Arial" w:hAnsi="Arial" w:cs="Arial"/>
          <w:sz w:val="24"/>
          <w:szCs w:val="24"/>
        </w:rPr>
        <w:t xml:space="preserve">servidores y </w:t>
      </w:r>
      <w:r w:rsidR="00A60B0B" w:rsidRPr="00FC4AB7">
        <w:rPr>
          <w:rFonts w:ascii="Arial" w:hAnsi="Arial" w:cs="Arial"/>
          <w:sz w:val="24"/>
          <w:szCs w:val="24"/>
        </w:rPr>
        <w:t>ex servidores públicos</w:t>
      </w:r>
      <w:r w:rsidR="00D4129B" w:rsidRPr="00FC4AB7">
        <w:rPr>
          <w:rFonts w:ascii="Arial" w:hAnsi="Arial" w:cs="Arial"/>
          <w:sz w:val="24"/>
          <w:szCs w:val="24"/>
        </w:rPr>
        <w:t>.</w:t>
      </w:r>
    </w:p>
    <w:p w:rsidR="00986645" w:rsidRPr="00FC4AB7" w:rsidRDefault="00986645">
      <w:pPr>
        <w:rPr>
          <w:rFonts w:ascii="Arial" w:hAnsi="Arial" w:cs="Arial"/>
          <w:sz w:val="24"/>
          <w:szCs w:val="24"/>
        </w:rPr>
      </w:pPr>
    </w:p>
    <w:p w:rsidR="00986645" w:rsidRPr="00FC4AB7" w:rsidRDefault="00986645" w:rsidP="00986645">
      <w:pPr>
        <w:spacing w:line="240" w:lineRule="auto"/>
        <w:ind w:right="15"/>
        <w:jc w:val="center"/>
        <w:rPr>
          <w:rFonts w:ascii="Arial" w:hAnsi="Arial" w:cs="Arial"/>
          <w:b/>
          <w:sz w:val="24"/>
          <w:szCs w:val="24"/>
        </w:rPr>
      </w:pPr>
      <w:r w:rsidRPr="00FC4AB7">
        <w:rPr>
          <w:rFonts w:ascii="Arial" w:hAnsi="Arial" w:cs="Arial"/>
          <w:b/>
          <w:sz w:val="24"/>
          <w:szCs w:val="24"/>
        </w:rPr>
        <w:t>ATENTAMENTE</w:t>
      </w:r>
    </w:p>
    <w:p w:rsidR="00986645" w:rsidRPr="00FC4AB7" w:rsidRDefault="00986645" w:rsidP="00986645">
      <w:pPr>
        <w:spacing w:line="240" w:lineRule="auto"/>
        <w:ind w:right="15"/>
        <w:jc w:val="center"/>
        <w:rPr>
          <w:rFonts w:ascii="Arial" w:hAnsi="Arial" w:cs="Arial"/>
          <w:b/>
          <w:sz w:val="24"/>
          <w:szCs w:val="24"/>
        </w:rPr>
      </w:pPr>
      <w:r w:rsidRPr="00FC4AB7">
        <w:rPr>
          <w:rFonts w:ascii="Arial" w:hAnsi="Arial" w:cs="Arial"/>
          <w:b/>
          <w:sz w:val="24"/>
          <w:szCs w:val="24"/>
        </w:rPr>
        <w:t xml:space="preserve">_____________, Ver., __ de ______ </w:t>
      </w:r>
      <w:proofErr w:type="spellStart"/>
      <w:r w:rsidRPr="00FC4AB7">
        <w:rPr>
          <w:rFonts w:ascii="Arial" w:hAnsi="Arial" w:cs="Arial"/>
          <w:b/>
          <w:sz w:val="24"/>
          <w:szCs w:val="24"/>
        </w:rPr>
        <w:t>de</w:t>
      </w:r>
      <w:proofErr w:type="spellEnd"/>
      <w:r w:rsidRPr="00FC4AB7">
        <w:rPr>
          <w:rFonts w:ascii="Arial" w:hAnsi="Arial" w:cs="Arial"/>
          <w:b/>
          <w:sz w:val="24"/>
          <w:szCs w:val="24"/>
        </w:rPr>
        <w:t xml:space="preserve"> 201</w:t>
      </w:r>
      <w:r w:rsidR="00070E84" w:rsidRPr="00FC4AB7">
        <w:rPr>
          <w:rFonts w:ascii="Arial" w:hAnsi="Arial" w:cs="Arial"/>
          <w:b/>
          <w:sz w:val="24"/>
          <w:szCs w:val="24"/>
        </w:rPr>
        <w:t>6</w:t>
      </w:r>
    </w:p>
    <w:p w:rsidR="00986645" w:rsidRPr="00FC4AB7" w:rsidRDefault="00986645" w:rsidP="00986645">
      <w:pPr>
        <w:spacing w:line="240" w:lineRule="auto"/>
        <w:ind w:right="15"/>
        <w:jc w:val="center"/>
        <w:rPr>
          <w:rFonts w:ascii="Arial" w:hAnsi="Arial" w:cs="Arial"/>
          <w:b/>
          <w:sz w:val="24"/>
          <w:szCs w:val="24"/>
        </w:rPr>
      </w:pPr>
    </w:p>
    <w:p w:rsidR="00986645" w:rsidRPr="00FC4AB7" w:rsidRDefault="00986645" w:rsidP="00986645">
      <w:pPr>
        <w:spacing w:line="240" w:lineRule="auto"/>
        <w:ind w:right="15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C4AB7">
        <w:rPr>
          <w:rFonts w:ascii="Arial" w:hAnsi="Arial" w:cs="Arial"/>
          <w:b/>
          <w:color w:val="7F7F7F" w:themeColor="text1" w:themeTint="80"/>
          <w:sz w:val="24"/>
          <w:szCs w:val="24"/>
        </w:rPr>
        <w:t>(</w:t>
      </w:r>
      <w:r w:rsidR="00B31C43" w:rsidRPr="00FC4AB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Nombre </w:t>
      </w:r>
      <w:r w:rsidRPr="00FC4AB7">
        <w:rPr>
          <w:rFonts w:ascii="Arial" w:hAnsi="Arial" w:cs="Arial"/>
          <w:b/>
          <w:color w:val="7F7F7F" w:themeColor="text1" w:themeTint="80"/>
          <w:sz w:val="24"/>
          <w:szCs w:val="24"/>
        </w:rPr>
        <w:t>y firma)</w:t>
      </w:r>
    </w:p>
    <w:p w:rsidR="00A00BCB" w:rsidRPr="00FC4AB7" w:rsidRDefault="00986645" w:rsidP="00986645">
      <w:pPr>
        <w:spacing w:line="240" w:lineRule="auto"/>
        <w:ind w:right="15"/>
        <w:jc w:val="center"/>
        <w:rPr>
          <w:rFonts w:ascii="Arial" w:hAnsi="Arial" w:cs="Arial"/>
          <w:sz w:val="24"/>
          <w:szCs w:val="24"/>
        </w:rPr>
      </w:pPr>
      <w:r w:rsidRPr="00FC4AB7">
        <w:rPr>
          <w:rFonts w:ascii="Arial" w:eastAsia="Times New Roman" w:hAnsi="Arial" w:cs="Arial"/>
          <w:b/>
          <w:bCs/>
          <w:kern w:val="24"/>
          <w:sz w:val="24"/>
          <w:szCs w:val="24"/>
          <w:lang w:eastAsia="es-MX"/>
        </w:rPr>
        <w:t>CONTRALOR INTERNO DEL</w:t>
      </w:r>
      <w:r w:rsidR="00600352" w:rsidRPr="00FC4AB7">
        <w:rPr>
          <w:rFonts w:ascii="Arial" w:eastAsia="Times New Roman" w:hAnsi="Arial" w:cs="Arial"/>
          <w:b/>
          <w:bCs/>
          <w:kern w:val="24"/>
          <w:sz w:val="24"/>
          <w:szCs w:val="24"/>
          <w:lang w:eastAsia="es-MX"/>
        </w:rPr>
        <w:t>/DE LA &lt;&lt;NOMBRE DE LA ENTIDAD PARAMUNICIPAL&gt;&gt;</w:t>
      </w:r>
      <w:r w:rsidR="00B31C43" w:rsidRPr="00FC4AB7">
        <w:rPr>
          <w:rFonts w:ascii="Arial" w:eastAsia="Times New Roman" w:hAnsi="Arial" w:cs="Arial"/>
          <w:b/>
          <w:bCs/>
          <w:kern w:val="24"/>
          <w:sz w:val="24"/>
          <w:szCs w:val="24"/>
          <w:lang w:eastAsia="es-MX"/>
        </w:rPr>
        <w:t>.</w:t>
      </w:r>
    </w:p>
    <w:sectPr w:rsidR="00A00BCB" w:rsidRPr="00FC4AB7" w:rsidSect="00986645">
      <w:headerReference w:type="default" r:id="rId13"/>
      <w:footerReference w:type="default" r:id="rId14"/>
      <w:pgSz w:w="15840" w:h="12240" w:orient="landscape" w:code="119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40" w:rsidRDefault="00236D40" w:rsidP="00571B15">
      <w:pPr>
        <w:spacing w:after="0" w:line="240" w:lineRule="auto"/>
      </w:pPr>
      <w:r>
        <w:separator/>
      </w:r>
    </w:p>
  </w:endnote>
  <w:endnote w:type="continuationSeparator" w:id="0">
    <w:p w:rsidR="00236D40" w:rsidRDefault="00236D40" w:rsidP="0057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343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81066" w:rsidRPr="004E515A" w:rsidRDefault="00EF56E3">
        <w:pPr>
          <w:pStyle w:val="Piedepgina"/>
          <w:jc w:val="center"/>
          <w:rPr>
            <w:sz w:val="20"/>
            <w:szCs w:val="20"/>
          </w:rPr>
        </w:pPr>
        <w:r w:rsidRPr="004D435E">
          <w:rPr>
            <w:rFonts w:ascii="Arial Narrow" w:hAnsi="Arial Narrow"/>
            <w:sz w:val="18"/>
            <w:szCs w:val="20"/>
          </w:rPr>
          <w:fldChar w:fldCharType="begin"/>
        </w:r>
        <w:r w:rsidR="00981066" w:rsidRPr="004D435E">
          <w:rPr>
            <w:rFonts w:ascii="Arial Narrow" w:hAnsi="Arial Narrow"/>
            <w:sz w:val="18"/>
            <w:szCs w:val="20"/>
          </w:rPr>
          <w:instrText xml:space="preserve"> PAGE   \* MERGEFORMAT </w:instrText>
        </w:r>
        <w:r w:rsidRPr="004D435E">
          <w:rPr>
            <w:rFonts w:ascii="Arial Narrow" w:hAnsi="Arial Narrow"/>
            <w:sz w:val="18"/>
            <w:szCs w:val="20"/>
          </w:rPr>
          <w:fldChar w:fldCharType="separate"/>
        </w:r>
        <w:r w:rsidR="007236D6">
          <w:rPr>
            <w:rFonts w:ascii="Arial Narrow" w:hAnsi="Arial Narrow"/>
            <w:noProof/>
            <w:sz w:val="18"/>
            <w:szCs w:val="20"/>
          </w:rPr>
          <w:t>13</w:t>
        </w:r>
        <w:r w:rsidRPr="004D435E">
          <w:rPr>
            <w:rFonts w:ascii="Arial Narrow" w:hAnsi="Arial Narrow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40" w:rsidRDefault="00236D40" w:rsidP="00571B15">
      <w:pPr>
        <w:spacing w:after="0" w:line="240" w:lineRule="auto"/>
      </w:pPr>
      <w:r>
        <w:separator/>
      </w:r>
    </w:p>
  </w:footnote>
  <w:footnote w:type="continuationSeparator" w:id="0">
    <w:p w:rsidR="00236D40" w:rsidRDefault="00236D40" w:rsidP="0057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66" w:rsidRDefault="00981066" w:rsidP="004E3D67">
    <w:pPr>
      <w:pStyle w:val="Encabezado"/>
      <w:tabs>
        <w:tab w:val="clear" w:pos="4419"/>
        <w:tab w:val="clear" w:pos="8838"/>
      </w:tabs>
      <w:ind w:right="6767"/>
      <w:jc w:val="right"/>
      <w:rPr>
        <w:rFonts w:ascii="Helvetica" w:eastAsia="Times New Roman" w:hAnsi="Helvetica"/>
        <w:i/>
        <w:smallCaps/>
        <w:sz w:val="20"/>
        <w:szCs w:val="20"/>
      </w:rPr>
    </w:pPr>
    <w:r>
      <w:rPr>
        <w:rFonts w:ascii="Helvetica" w:eastAsia="Times New Roman" w:hAnsi="Helvetica"/>
        <w:i/>
        <w:smallCaps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3666869</wp:posOffset>
          </wp:positionH>
          <wp:positionV relativeFrom="paragraph">
            <wp:posOffset>-188958</wp:posOffset>
          </wp:positionV>
          <wp:extent cx="669719" cy="475013"/>
          <wp:effectExtent l="19050" t="0" r="0" b="0"/>
          <wp:wrapNone/>
          <wp:docPr id="5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 orfis"/>
                  <pic:cNvPicPr/>
                </pic:nvPicPr>
                <pic:blipFill>
                  <a:blip r:embed="rId1" cstate="print"/>
                  <a:srcRect l="6201" t="9021" r="7936" b="6253"/>
                  <a:stretch>
                    <a:fillRect/>
                  </a:stretch>
                </pic:blipFill>
                <pic:spPr bwMode="auto">
                  <a:xfrm>
                    <a:off x="0" y="0"/>
                    <a:ext cx="669719" cy="47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066" w:rsidRDefault="00981066" w:rsidP="004E3D67">
    <w:pPr>
      <w:pStyle w:val="Encabezado"/>
      <w:tabs>
        <w:tab w:val="clear" w:pos="4419"/>
        <w:tab w:val="clear" w:pos="8838"/>
      </w:tabs>
      <w:ind w:right="6767"/>
      <w:jc w:val="right"/>
      <w:rPr>
        <w:rFonts w:ascii="Helvetica" w:eastAsia="Times New Roman" w:hAnsi="Helvetica"/>
        <w:i/>
        <w:smallCaps/>
        <w:sz w:val="20"/>
        <w:szCs w:val="20"/>
      </w:rPr>
    </w:pPr>
  </w:p>
  <w:p w:rsidR="00981066" w:rsidRPr="004C4EBF" w:rsidRDefault="00981066" w:rsidP="004E3D67">
    <w:pPr>
      <w:pStyle w:val="Encabezado"/>
      <w:tabs>
        <w:tab w:val="clear" w:pos="4419"/>
        <w:tab w:val="clear" w:pos="8838"/>
      </w:tabs>
      <w:ind w:right="-37"/>
      <w:jc w:val="center"/>
      <w:rPr>
        <w:rFonts w:ascii="AvantGarde" w:hAnsi="AvantGarde"/>
        <w:smallCaps/>
        <w:color w:val="607731"/>
        <w:sz w:val="10"/>
        <w:szCs w:val="20"/>
        <w:lang w:val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81066" w:rsidRDefault="00981066" w:rsidP="004E3D67">
    <w:pPr>
      <w:pStyle w:val="Encabezado"/>
      <w:tabs>
        <w:tab w:val="clear" w:pos="4419"/>
        <w:tab w:val="clear" w:pos="8838"/>
      </w:tabs>
      <w:ind w:right="-37"/>
      <w:jc w:val="center"/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</w:pPr>
    <w:r w:rsidRPr="00AB665C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Lineamientos para el Informe Sobre los Procedimientos Incoados y las medidas aplicadas respe</w:t>
    </w:r>
    <w:r w:rsidR="00883EE8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c</w:t>
    </w:r>
    <w:r w:rsidRPr="00AB665C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 xml:space="preserve">to de las Inconsistencias de Posible Responsabilidad Administrativa de Carácter </w:t>
    </w:r>
  </w:p>
  <w:p w:rsidR="00981066" w:rsidRPr="00E172B5" w:rsidRDefault="004C4EBF" w:rsidP="004E3D67">
    <w:pPr>
      <w:pStyle w:val="Encabezado"/>
      <w:tabs>
        <w:tab w:val="clear" w:pos="4419"/>
        <w:tab w:val="clear" w:pos="8838"/>
      </w:tabs>
      <w:ind w:right="-37"/>
      <w:jc w:val="center"/>
      <w:rPr>
        <w:rFonts w:ascii="Helvetica" w:eastAsia="Times New Roman" w:hAnsi="Helvetica"/>
        <w:b/>
        <w:smallCaps/>
        <w:color w:val="808080" w:themeColor="background1" w:themeShade="80"/>
        <w:sz w:val="20"/>
        <w:szCs w:val="20"/>
      </w:rPr>
    </w:pPr>
    <w:r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6816725</wp:posOffset>
              </wp:positionH>
              <wp:positionV relativeFrom="paragraph">
                <wp:posOffset>121285</wp:posOffset>
              </wp:positionV>
              <wp:extent cx="1440180" cy="0"/>
              <wp:effectExtent l="11430" t="5715" r="5715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28E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745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36.75pt;margin-top:9.55pt;width:113.4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" strokecolor="#728e3a"/>
          </w:pict>
        </mc:Fallback>
      </mc:AlternateContent>
    </w:r>
    <w:r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121285</wp:posOffset>
              </wp:positionV>
              <wp:extent cx="1440180" cy="0"/>
              <wp:effectExtent l="10160" t="5715" r="6985" b="133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28E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654AA" id="AutoShape 4" o:spid="_x0000_s1026" type="#_x0000_t32" style="position:absolute;margin-left:.4pt;margin-top:9.55pt;width:113.4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" strokecolor="#728e3a"/>
          </w:pict>
        </mc:Fallback>
      </mc:AlternateContent>
    </w:r>
    <w:r w:rsidR="00883EE8" w:rsidRPr="00AB665C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Disciplinario</w:t>
    </w:r>
    <w:r w:rsidR="00883EE8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 xml:space="preserve"> </w:t>
    </w:r>
    <w:r w:rsidR="00981066" w:rsidRPr="00AB665C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y Recomendaciones determinadas en la Fiscalización Superior de la Cuenta Pública Municipal 201</w:t>
    </w:r>
    <w:r w:rsidR="008E181A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EC9"/>
    <w:multiLevelType w:val="hybridMultilevel"/>
    <w:tmpl w:val="F1BE9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245DB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F36449"/>
    <w:multiLevelType w:val="hybridMultilevel"/>
    <w:tmpl w:val="FB8A6248"/>
    <w:lvl w:ilvl="0" w:tplc="3AFADB6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CC5A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34C7"/>
    <w:multiLevelType w:val="hybridMultilevel"/>
    <w:tmpl w:val="273A3FB0"/>
    <w:lvl w:ilvl="0" w:tplc="BC3E3C0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634D4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5D0536"/>
    <w:multiLevelType w:val="hybridMultilevel"/>
    <w:tmpl w:val="5B66EA14"/>
    <w:lvl w:ilvl="0" w:tplc="080A000F">
      <w:start w:val="1"/>
      <w:numFmt w:val="decimal"/>
      <w:lvlText w:val="%1."/>
      <w:lvlJc w:val="left"/>
      <w:pPr>
        <w:ind w:left="1506" w:hanging="360"/>
      </w:p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C716DDB"/>
    <w:multiLevelType w:val="hybridMultilevel"/>
    <w:tmpl w:val="66A2D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976E5"/>
    <w:multiLevelType w:val="hybridMultilevel"/>
    <w:tmpl w:val="6988E3C4"/>
    <w:lvl w:ilvl="0" w:tplc="7034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0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A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EE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7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26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C557FA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7107BB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B62B56"/>
    <w:multiLevelType w:val="hybridMultilevel"/>
    <w:tmpl w:val="794CDDAC"/>
    <w:lvl w:ilvl="0" w:tplc="9ED03C5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E59D9"/>
    <w:multiLevelType w:val="hybridMultilevel"/>
    <w:tmpl w:val="6988E3C4"/>
    <w:lvl w:ilvl="0" w:tplc="7034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0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A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EE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7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26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F4326"/>
    <w:multiLevelType w:val="hybridMultilevel"/>
    <w:tmpl w:val="AC6C271E"/>
    <w:lvl w:ilvl="0" w:tplc="7034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CA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EE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7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26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E095C"/>
    <w:multiLevelType w:val="hybridMultilevel"/>
    <w:tmpl w:val="71A408FE"/>
    <w:lvl w:ilvl="0" w:tplc="99D86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A1B95"/>
    <w:multiLevelType w:val="hybridMultilevel"/>
    <w:tmpl w:val="539E437E"/>
    <w:lvl w:ilvl="0" w:tplc="9CC017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51643"/>
    <w:multiLevelType w:val="hybridMultilevel"/>
    <w:tmpl w:val="7E840C00"/>
    <w:lvl w:ilvl="0" w:tplc="7034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CA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EE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7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26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107E9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9839E5"/>
    <w:multiLevelType w:val="hybridMultilevel"/>
    <w:tmpl w:val="91922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360A"/>
    <w:multiLevelType w:val="hybridMultilevel"/>
    <w:tmpl w:val="48F2D79E"/>
    <w:lvl w:ilvl="0" w:tplc="4A4EE39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131D"/>
    <w:multiLevelType w:val="hybridMultilevel"/>
    <w:tmpl w:val="DA8CB038"/>
    <w:lvl w:ilvl="0" w:tplc="9E4404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9BBB59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63A021C"/>
    <w:multiLevelType w:val="hybridMultilevel"/>
    <w:tmpl w:val="40CAD9A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7A1E8A"/>
    <w:multiLevelType w:val="hybridMultilevel"/>
    <w:tmpl w:val="B994D68A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3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0F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2C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E3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CF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25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AC3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E4C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7BA1878"/>
    <w:multiLevelType w:val="hybridMultilevel"/>
    <w:tmpl w:val="71A408FE"/>
    <w:lvl w:ilvl="0" w:tplc="99D86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90591"/>
    <w:multiLevelType w:val="hybridMultilevel"/>
    <w:tmpl w:val="71A408FE"/>
    <w:lvl w:ilvl="0" w:tplc="99D86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155E3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D025ED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35137C4"/>
    <w:multiLevelType w:val="hybridMultilevel"/>
    <w:tmpl w:val="2D381F94"/>
    <w:lvl w:ilvl="0" w:tplc="0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43751DB9"/>
    <w:multiLevelType w:val="hybridMultilevel"/>
    <w:tmpl w:val="18945A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4BB2"/>
    <w:multiLevelType w:val="hybridMultilevel"/>
    <w:tmpl w:val="D826C51A"/>
    <w:lvl w:ilvl="0" w:tplc="6BB8E7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24F04"/>
    <w:multiLevelType w:val="hybridMultilevel"/>
    <w:tmpl w:val="569C2774"/>
    <w:lvl w:ilvl="0" w:tplc="CBF2A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834DDE"/>
    <w:multiLevelType w:val="hybridMultilevel"/>
    <w:tmpl w:val="0C7E896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A4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A9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83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34C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605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6C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6C3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AD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4A863950"/>
    <w:multiLevelType w:val="hybridMultilevel"/>
    <w:tmpl w:val="CF8241FC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4C65084D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DA3196F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DD36A27"/>
    <w:multiLevelType w:val="hybridMultilevel"/>
    <w:tmpl w:val="58A04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F7C28"/>
    <w:multiLevelType w:val="hybridMultilevel"/>
    <w:tmpl w:val="569C2774"/>
    <w:lvl w:ilvl="0" w:tplc="CBF2A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6A4E82"/>
    <w:multiLevelType w:val="hybridMultilevel"/>
    <w:tmpl w:val="48F2D79E"/>
    <w:lvl w:ilvl="0" w:tplc="4A4EE39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C7842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70810A6"/>
    <w:multiLevelType w:val="hybridMultilevel"/>
    <w:tmpl w:val="250A6C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73B88"/>
    <w:multiLevelType w:val="hybridMultilevel"/>
    <w:tmpl w:val="A4ACF56E"/>
    <w:lvl w:ilvl="0" w:tplc="8F6C9B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F521A64">
      <w:numFmt w:val="bullet"/>
      <w:lvlText w:val="·"/>
      <w:lvlJc w:val="left"/>
      <w:pPr>
        <w:ind w:left="1440" w:hanging="360"/>
      </w:pPr>
      <w:rPr>
        <w:rFonts w:ascii="Helvetica" w:eastAsia="Calibri" w:hAnsi="Helvetica" w:cs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E3CB4"/>
    <w:multiLevelType w:val="hybridMultilevel"/>
    <w:tmpl w:val="935EE98C"/>
    <w:lvl w:ilvl="0" w:tplc="5AF49B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DC93471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08061C2"/>
    <w:multiLevelType w:val="hybridMultilevel"/>
    <w:tmpl w:val="18945A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03501"/>
    <w:multiLevelType w:val="hybridMultilevel"/>
    <w:tmpl w:val="6F965E3E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A4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A9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83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34C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605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6C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6C3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AD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6B2C5430"/>
    <w:multiLevelType w:val="hybridMultilevel"/>
    <w:tmpl w:val="794CDDAC"/>
    <w:lvl w:ilvl="0" w:tplc="9ED03C5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4500DA"/>
    <w:multiLevelType w:val="hybridMultilevel"/>
    <w:tmpl w:val="B9326114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6FE61E75"/>
    <w:multiLevelType w:val="hybridMultilevel"/>
    <w:tmpl w:val="4DF88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5F095B"/>
    <w:multiLevelType w:val="multilevel"/>
    <w:tmpl w:val="2D0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4840B7"/>
    <w:multiLevelType w:val="hybridMultilevel"/>
    <w:tmpl w:val="4EBE6614"/>
    <w:lvl w:ilvl="0" w:tplc="8C7C0FF4">
      <w:start w:val="1"/>
      <w:numFmt w:val="bullet"/>
      <w:lvlText w:val=""/>
      <w:lvlJc w:val="left"/>
      <w:pPr>
        <w:ind w:left="1344" w:hanging="360"/>
      </w:pPr>
      <w:rPr>
        <w:rFonts w:ascii="Wingdings" w:hAnsi="Wingdings" w:hint="default"/>
        <w:color w:val="4F6228" w:themeColor="accent3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81815"/>
    <w:multiLevelType w:val="hybridMultilevel"/>
    <w:tmpl w:val="0712AF8E"/>
    <w:lvl w:ilvl="0" w:tplc="261A2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7"/>
  </w:num>
  <w:num w:numId="3">
    <w:abstractNumId w:val="39"/>
  </w:num>
  <w:num w:numId="4">
    <w:abstractNumId w:val="6"/>
  </w:num>
  <w:num w:numId="5">
    <w:abstractNumId w:val="26"/>
  </w:num>
  <w:num w:numId="6">
    <w:abstractNumId w:val="27"/>
  </w:num>
  <w:num w:numId="7">
    <w:abstractNumId w:val="42"/>
  </w:num>
  <w:num w:numId="8">
    <w:abstractNumId w:val="10"/>
  </w:num>
  <w:num w:numId="9">
    <w:abstractNumId w:val="29"/>
  </w:num>
  <w:num w:numId="10">
    <w:abstractNumId w:val="44"/>
  </w:num>
  <w:num w:numId="11">
    <w:abstractNumId w:val="35"/>
  </w:num>
  <w:num w:numId="12">
    <w:abstractNumId w:val="25"/>
  </w:num>
  <w:num w:numId="13">
    <w:abstractNumId w:val="8"/>
  </w:num>
  <w:num w:numId="14">
    <w:abstractNumId w:val="41"/>
  </w:num>
  <w:num w:numId="15">
    <w:abstractNumId w:val="1"/>
  </w:num>
  <w:num w:numId="16">
    <w:abstractNumId w:val="16"/>
  </w:num>
  <w:num w:numId="17">
    <w:abstractNumId w:val="9"/>
  </w:num>
  <w:num w:numId="18">
    <w:abstractNumId w:val="32"/>
  </w:num>
  <w:num w:numId="19">
    <w:abstractNumId w:val="37"/>
  </w:num>
  <w:num w:numId="20">
    <w:abstractNumId w:val="24"/>
  </w:num>
  <w:num w:numId="21">
    <w:abstractNumId w:val="0"/>
  </w:num>
  <w:num w:numId="22">
    <w:abstractNumId w:val="33"/>
  </w:num>
  <w:num w:numId="23">
    <w:abstractNumId w:val="4"/>
  </w:num>
  <w:num w:numId="24">
    <w:abstractNumId w:val="23"/>
  </w:num>
  <w:num w:numId="25">
    <w:abstractNumId w:val="48"/>
  </w:num>
  <w:num w:numId="26">
    <w:abstractNumId w:val="14"/>
  </w:num>
  <w:num w:numId="27">
    <w:abstractNumId w:val="22"/>
  </w:num>
  <w:num w:numId="28">
    <w:abstractNumId w:val="2"/>
  </w:num>
  <w:num w:numId="29">
    <w:abstractNumId w:val="45"/>
  </w:num>
  <w:num w:numId="30">
    <w:abstractNumId w:val="28"/>
  </w:num>
  <w:num w:numId="31">
    <w:abstractNumId w:val="13"/>
  </w:num>
  <w:num w:numId="32">
    <w:abstractNumId w:val="31"/>
  </w:num>
  <w:num w:numId="33">
    <w:abstractNumId w:val="11"/>
  </w:num>
  <w:num w:numId="34">
    <w:abstractNumId w:val="21"/>
  </w:num>
  <w:num w:numId="35">
    <w:abstractNumId w:val="43"/>
  </w:num>
  <w:num w:numId="36">
    <w:abstractNumId w:val="30"/>
  </w:num>
  <w:num w:numId="37">
    <w:abstractNumId w:val="20"/>
  </w:num>
  <w:num w:numId="38">
    <w:abstractNumId w:val="47"/>
  </w:num>
  <w:num w:numId="39">
    <w:abstractNumId w:val="18"/>
  </w:num>
  <w:num w:numId="40">
    <w:abstractNumId w:val="15"/>
  </w:num>
  <w:num w:numId="41">
    <w:abstractNumId w:val="12"/>
  </w:num>
  <w:num w:numId="42">
    <w:abstractNumId w:val="7"/>
  </w:num>
  <w:num w:numId="43">
    <w:abstractNumId w:val="38"/>
  </w:num>
  <w:num w:numId="44">
    <w:abstractNumId w:val="34"/>
  </w:num>
  <w:num w:numId="45">
    <w:abstractNumId w:val="3"/>
  </w:num>
  <w:num w:numId="46">
    <w:abstractNumId w:val="46"/>
  </w:num>
  <w:num w:numId="47">
    <w:abstractNumId w:val="40"/>
  </w:num>
  <w:num w:numId="48">
    <w:abstractNumId w:val="49"/>
  </w:num>
  <w:num w:numId="49">
    <w:abstractNumId w:val="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8D"/>
    <w:rsid w:val="000025E3"/>
    <w:rsid w:val="0001685C"/>
    <w:rsid w:val="000253EE"/>
    <w:rsid w:val="00025A86"/>
    <w:rsid w:val="00026234"/>
    <w:rsid w:val="00033D66"/>
    <w:rsid w:val="000407F9"/>
    <w:rsid w:val="00042320"/>
    <w:rsid w:val="00043180"/>
    <w:rsid w:val="00045B6B"/>
    <w:rsid w:val="00046BCE"/>
    <w:rsid w:val="000513A6"/>
    <w:rsid w:val="0005199D"/>
    <w:rsid w:val="00051E45"/>
    <w:rsid w:val="000633E0"/>
    <w:rsid w:val="0007026B"/>
    <w:rsid w:val="00070E84"/>
    <w:rsid w:val="00082196"/>
    <w:rsid w:val="00083082"/>
    <w:rsid w:val="00083F04"/>
    <w:rsid w:val="00085CB4"/>
    <w:rsid w:val="0009129B"/>
    <w:rsid w:val="000928FF"/>
    <w:rsid w:val="000A40E6"/>
    <w:rsid w:val="000A7262"/>
    <w:rsid w:val="000B1F54"/>
    <w:rsid w:val="000C62C2"/>
    <w:rsid w:val="000E2EC2"/>
    <w:rsid w:val="000E5B72"/>
    <w:rsid w:val="000E6971"/>
    <w:rsid w:val="000F05D2"/>
    <w:rsid w:val="000F1F57"/>
    <w:rsid w:val="000F787A"/>
    <w:rsid w:val="001046AD"/>
    <w:rsid w:val="0011067A"/>
    <w:rsid w:val="00116494"/>
    <w:rsid w:val="00122456"/>
    <w:rsid w:val="00123469"/>
    <w:rsid w:val="00151104"/>
    <w:rsid w:val="001600B0"/>
    <w:rsid w:val="001627C5"/>
    <w:rsid w:val="00162DA6"/>
    <w:rsid w:val="00165F4D"/>
    <w:rsid w:val="001674F6"/>
    <w:rsid w:val="0017512B"/>
    <w:rsid w:val="00177A2C"/>
    <w:rsid w:val="00180710"/>
    <w:rsid w:val="00180846"/>
    <w:rsid w:val="00186A96"/>
    <w:rsid w:val="00190087"/>
    <w:rsid w:val="001A1A5B"/>
    <w:rsid w:val="001A6CC4"/>
    <w:rsid w:val="001A7646"/>
    <w:rsid w:val="001B2132"/>
    <w:rsid w:val="001B5062"/>
    <w:rsid w:val="001C2837"/>
    <w:rsid w:val="001D0529"/>
    <w:rsid w:val="001D1DF6"/>
    <w:rsid w:val="001D46E5"/>
    <w:rsid w:val="001D49E4"/>
    <w:rsid w:val="001E15B5"/>
    <w:rsid w:val="001E3D2E"/>
    <w:rsid w:val="001E5E5B"/>
    <w:rsid w:val="00202214"/>
    <w:rsid w:val="002024E1"/>
    <w:rsid w:val="00206A2C"/>
    <w:rsid w:val="00214561"/>
    <w:rsid w:val="002212A3"/>
    <w:rsid w:val="002221DE"/>
    <w:rsid w:val="00231661"/>
    <w:rsid w:val="00232755"/>
    <w:rsid w:val="00236D40"/>
    <w:rsid w:val="002420CD"/>
    <w:rsid w:val="00243305"/>
    <w:rsid w:val="00243ED2"/>
    <w:rsid w:val="00246E75"/>
    <w:rsid w:val="0025397E"/>
    <w:rsid w:val="00260E93"/>
    <w:rsid w:val="00265195"/>
    <w:rsid w:val="00272714"/>
    <w:rsid w:val="002731EF"/>
    <w:rsid w:val="0027417F"/>
    <w:rsid w:val="00275884"/>
    <w:rsid w:val="00275EAC"/>
    <w:rsid w:val="00276809"/>
    <w:rsid w:val="002830D2"/>
    <w:rsid w:val="00283E35"/>
    <w:rsid w:val="00285A2C"/>
    <w:rsid w:val="00286C8D"/>
    <w:rsid w:val="0029026C"/>
    <w:rsid w:val="00295C63"/>
    <w:rsid w:val="002A32FF"/>
    <w:rsid w:val="002A3C80"/>
    <w:rsid w:val="002A6A0E"/>
    <w:rsid w:val="002B1360"/>
    <w:rsid w:val="002B4E6D"/>
    <w:rsid w:val="002B64DD"/>
    <w:rsid w:val="002C366E"/>
    <w:rsid w:val="002D12FE"/>
    <w:rsid w:val="002D3D08"/>
    <w:rsid w:val="002D69D7"/>
    <w:rsid w:val="002D7C36"/>
    <w:rsid w:val="002E0E40"/>
    <w:rsid w:val="002E5F9F"/>
    <w:rsid w:val="002F7C5F"/>
    <w:rsid w:val="00301883"/>
    <w:rsid w:val="00303773"/>
    <w:rsid w:val="00307A9B"/>
    <w:rsid w:val="00311930"/>
    <w:rsid w:val="003202F5"/>
    <w:rsid w:val="00320BD7"/>
    <w:rsid w:val="0032109C"/>
    <w:rsid w:val="00330686"/>
    <w:rsid w:val="0033556D"/>
    <w:rsid w:val="00340920"/>
    <w:rsid w:val="0034184B"/>
    <w:rsid w:val="003461D8"/>
    <w:rsid w:val="00346BD7"/>
    <w:rsid w:val="00350CA0"/>
    <w:rsid w:val="00352DE0"/>
    <w:rsid w:val="00354508"/>
    <w:rsid w:val="00354959"/>
    <w:rsid w:val="00362042"/>
    <w:rsid w:val="00363DFF"/>
    <w:rsid w:val="00364E82"/>
    <w:rsid w:val="00365B50"/>
    <w:rsid w:val="00367B08"/>
    <w:rsid w:val="00372640"/>
    <w:rsid w:val="00373EFD"/>
    <w:rsid w:val="003764C7"/>
    <w:rsid w:val="0037758D"/>
    <w:rsid w:val="003842B2"/>
    <w:rsid w:val="00391998"/>
    <w:rsid w:val="003919EC"/>
    <w:rsid w:val="00392AD8"/>
    <w:rsid w:val="00393BEA"/>
    <w:rsid w:val="0039418E"/>
    <w:rsid w:val="00396C27"/>
    <w:rsid w:val="00397D80"/>
    <w:rsid w:val="003A0410"/>
    <w:rsid w:val="003A515F"/>
    <w:rsid w:val="003A6106"/>
    <w:rsid w:val="003A7432"/>
    <w:rsid w:val="003B04DC"/>
    <w:rsid w:val="003B62BA"/>
    <w:rsid w:val="003C44EE"/>
    <w:rsid w:val="003F0118"/>
    <w:rsid w:val="0042021F"/>
    <w:rsid w:val="00423B9F"/>
    <w:rsid w:val="00424AD8"/>
    <w:rsid w:val="004364DC"/>
    <w:rsid w:val="00440F18"/>
    <w:rsid w:val="00440FE0"/>
    <w:rsid w:val="0044692F"/>
    <w:rsid w:val="004469DD"/>
    <w:rsid w:val="00451AC6"/>
    <w:rsid w:val="00454C8D"/>
    <w:rsid w:val="00463A5D"/>
    <w:rsid w:val="00465B7D"/>
    <w:rsid w:val="00470EE3"/>
    <w:rsid w:val="00480B4B"/>
    <w:rsid w:val="00480D0B"/>
    <w:rsid w:val="00482F87"/>
    <w:rsid w:val="004909CD"/>
    <w:rsid w:val="004973C6"/>
    <w:rsid w:val="004A46CB"/>
    <w:rsid w:val="004B5F07"/>
    <w:rsid w:val="004C0791"/>
    <w:rsid w:val="004C1306"/>
    <w:rsid w:val="004C1C0B"/>
    <w:rsid w:val="004C4EBF"/>
    <w:rsid w:val="004D386B"/>
    <w:rsid w:val="004D435E"/>
    <w:rsid w:val="004E0452"/>
    <w:rsid w:val="004E142A"/>
    <w:rsid w:val="004E3D67"/>
    <w:rsid w:val="004E4403"/>
    <w:rsid w:val="004E515A"/>
    <w:rsid w:val="004E6E46"/>
    <w:rsid w:val="004F245C"/>
    <w:rsid w:val="004F3B23"/>
    <w:rsid w:val="005014D9"/>
    <w:rsid w:val="00503FE9"/>
    <w:rsid w:val="00507E0A"/>
    <w:rsid w:val="00511531"/>
    <w:rsid w:val="00513C9E"/>
    <w:rsid w:val="0052032A"/>
    <w:rsid w:val="005220BD"/>
    <w:rsid w:val="005430FC"/>
    <w:rsid w:val="00545B37"/>
    <w:rsid w:val="005576AA"/>
    <w:rsid w:val="00570F91"/>
    <w:rsid w:val="00571B15"/>
    <w:rsid w:val="00573822"/>
    <w:rsid w:val="00590BED"/>
    <w:rsid w:val="005B1CFA"/>
    <w:rsid w:val="005C0353"/>
    <w:rsid w:val="005C0BF3"/>
    <w:rsid w:val="005C1ED6"/>
    <w:rsid w:val="005C46F9"/>
    <w:rsid w:val="005C499D"/>
    <w:rsid w:val="005D01C6"/>
    <w:rsid w:val="005D075D"/>
    <w:rsid w:val="005D622D"/>
    <w:rsid w:val="005E3AC6"/>
    <w:rsid w:val="005E4581"/>
    <w:rsid w:val="005E5C19"/>
    <w:rsid w:val="005F4DB5"/>
    <w:rsid w:val="005F7023"/>
    <w:rsid w:val="00600352"/>
    <w:rsid w:val="006004F1"/>
    <w:rsid w:val="00600F1D"/>
    <w:rsid w:val="0060419D"/>
    <w:rsid w:val="00610440"/>
    <w:rsid w:val="00611753"/>
    <w:rsid w:val="00627863"/>
    <w:rsid w:val="006372A2"/>
    <w:rsid w:val="0063770E"/>
    <w:rsid w:val="0065222E"/>
    <w:rsid w:val="00654D10"/>
    <w:rsid w:val="00657CEE"/>
    <w:rsid w:val="00674E68"/>
    <w:rsid w:val="006811F3"/>
    <w:rsid w:val="0068594B"/>
    <w:rsid w:val="0069053D"/>
    <w:rsid w:val="0069089E"/>
    <w:rsid w:val="0069709C"/>
    <w:rsid w:val="006977CD"/>
    <w:rsid w:val="006A486F"/>
    <w:rsid w:val="006A4B08"/>
    <w:rsid w:val="006B6CA6"/>
    <w:rsid w:val="006B707D"/>
    <w:rsid w:val="006C143D"/>
    <w:rsid w:val="006C44B3"/>
    <w:rsid w:val="006D12E3"/>
    <w:rsid w:val="006D13C8"/>
    <w:rsid w:val="006F350D"/>
    <w:rsid w:val="00707F4B"/>
    <w:rsid w:val="007101C6"/>
    <w:rsid w:val="007102B4"/>
    <w:rsid w:val="007165AA"/>
    <w:rsid w:val="00717A82"/>
    <w:rsid w:val="00720BCA"/>
    <w:rsid w:val="007236D6"/>
    <w:rsid w:val="007421F2"/>
    <w:rsid w:val="00746C5E"/>
    <w:rsid w:val="00750CC4"/>
    <w:rsid w:val="00756713"/>
    <w:rsid w:val="007659A4"/>
    <w:rsid w:val="007659B4"/>
    <w:rsid w:val="00775511"/>
    <w:rsid w:val="00780FC0"/>
    <w:rsid w:val="00790EF9"/>
    <w:rsid w:val="00791D2B"/>
    <w:rsid w:val="0079765C"/>
    <w:rsid w:val="007A3850"/>
    <w:rsid w:val="007A3C90"/>
    <w:rsid w:val="007A74BE"/>
    <w:rsid w:val="007A7D14"/>
    <w:rsid w:val="007B5E00"/>
    <w:rsid w:val="007B684A"/>
    <w:rsid w:val="007D35F4"/>
    <w:rsid w:val="007D5CD9"/>
    <w:rsid w:val="007D768E"/>
    <w:rsid w:val="007E0960"/>
    <w:rsid w:val="007E2F2E"/>
    <w:rsid w:val="007E7CC0"/>
    <w:rsid w:val="007F0170"/>
    <w:rsid w:val="007F19F3"/>
    <w:rsid w:val="007F4136"/>
    <w:rsid w:val="007F76D6"/>
    <w:rsid w:val="007F78E6"/>
    <w:rsid w:val="008010B9"/>
    <w:rsid w:val="00806346"/>
    <w:rsid w:val="00814220"/>
    <w:rsid w:val="00814C7A"/>
    <w:rsid w:val="0081521C"/>
    <w:rsid w:val="00837601"/>
    <w:rsid w:val="00840474"/>
    <w:rsid w:val="00840EB4"/>
    <w:rsid w:val="00853102"/>
    <w:rsid w:val="00853CED"/>
    <w:rsid w:val="00863FB4"/>
    <w:rsid w:val="00865564"/>
    <w:rsid w:val="00873C4A"/>
    <w:rsid w:val="00874189"/>
    <w:rsid w:val="008742F5"/>
    <w:rsid w:val="008759E6"/>
    <w:rsid w:val="00876634"/>
    <w:rsid w:val="0088068C"/>
    <w:rsid w:val="00882740"/>
    <w:rsid w:val="008827AA"/>
    <w:rsid w:val="00883EE8"/>
    <w:rsid w:val="008847AB"/>
    <w:rsid w:val="00890C7D"/>
    <w:rsid w:val="00893FDD"/>
    <w:rsid w:val="008974C3"/>
    <w:rsid w:val="008A5FBA"/>
    <w:rsid w:val="008A70CB"/>
    <w:rsid w:val="008B0746"/>
    <w:rsid w:val="008B20CE"/>
    <w:rsid w:val="008D1B33"/>
    <w:rsid w:val="008D4A2C"/>
    <w:rsid w:val="008D7356"/>
    <w:rsid w:val="008E181A"/>
    <w:rsid w:val="008E2E71"/>
    <w:rsid w:val="008F2765"/>
    <w:rsid w:val="00900E58"/>
    <w:rsid w:val="0090172D"/>
    <w:rsid w:val="009051A7"/>
    <w:rsid w:val="00910678"/>
    <w:rsid w:val="009125E5"/>
    <w:rsid w:val="0091660F"/>
    <w:rsid w:val="00916E96"/>
    <w:rsid w:val="0093296B"/>
    <w:rsid w:val="009333CF"/>
    <w:rsid w:val="00935811"/>
    <w:rsid w:val="00942543"/>
    <w:rsid w:val="00945DD5"/>
    <w:rsid w:val="00951BF6"/>
    <w:rsid w:val="0095560B"/>
    <w:rsid w:val="00980E7D"/>
    <w:rsid w:val="00981066"/>
    <w:rsid w:val="009838F2"/>
    <w:rsid w:val="00986645"/>
    <w:rsid w:val="009A4705"/>
    <w:rsid w:val="009A557F"/>
    <w:rsid w:val="009B0950"/>
    <w:rsid w:val="009B6A3E"/>
    <w:rsid w:val="009D09BD"/>
    <w:rsid w:val="009D4069"/>
    <w:rsid w:val="009D5818"/>
    <w:rsid w:val="009E22B3"/>
    <w:rsid w:val="009E43C5"/>
    <w:rsid w:val="009E4F9E"/>
    <w:rsid w:val="009F5223"/>
    <w:rsid w:val="009F6E38"/>
    <w:rsid w:val="00A00BCB"/>
    <w:rsid w:val="00A045A7"/>
    <w:rsid w:val="00A12E50"/>
    <w:rsid w:val="00A223A7"/>
    <w:rsid w:val="00A33D66"/>
    <w:rsid w:val="00A36474"/>
    <w:rsid w:val="00A37011"/>
    <w:rsid w:val="00A408E7"/>
    <w:rsid w:val="00A4366C"/>
    <w:rsid w:val="00A43BCF"/>
    <w:rsid w:val="00A43DF4"/>
    <w:rsid w:val="00A445C3"/>
    <w:rsid w:val="00A45ED8"/>
    <w:rsid w:val="00A4745E"/>
    <w:rsid w:val="00A5421F"/>
    <w:rsid w:val="00A60B0B"/>
    <w:rsid w:val="00A64409"/>
    <w:rsid w:val="00A73411"/>
    <w:rsid w:val="00A73F10"/>
    <w:rsid w:val="00A7644B"/>
    <w:rsid w:val="00A76B10"/>
    <w:rsid w:val="00A86DB8"/>
    <w:rsid w:val="00A873DC"/>
    <w:rsid w:val="00A96811"/>
    <w:rsid w:val="00AA0BA3"/>
    <w:rsid w:val="00AB0CF7"/>
    <w:rsid w:val="00AB25AD"/>
    <w:rsid w:val="00AB3D80"/>
    <w:rsid w:val="00AB530D"/>
    <w:rsid w:val="00AB665C"/>
    <w:rsid w:val="00AC189C"/>
    <w:rsid w:val="00AC2103"/>
    <w:rsid w:val="00AC3559"/>
    <w:rsid w:val="00AC76FD"/>
    <w:rsid w:val="00AD0215"/>
    <w:rsid w:val="00AD4097"/>
    <w:rsid w:val="00AE1840"/>
    <w:rsid w:val="00AE4420"/>
    <w:rsid w:val="00AF02B9"/>
    <w:rsid w:val="00AF1D03"/>
    <w:rsid w:val="00AF2C32"/>
    <w:rsid w:val="00AF7124"/>
    <w:rsid w:val="00B014E7"/>
    <w:rsid w:val="00B0637F"/>
    <w:rsid w:val="00B06EC0"/>
    <w:rsid w:val="00B108C4"/>
    <w:rsid w:val="00B13C3F"/>
    <w:rsid w:val="00B13F1E"/>
    <w:rsid w:val="00B14B7B"/>
    <w:rsid w:val="00B178FD"/>
    <w:rsid w:val="00B21A4D"/>
    <w:rsid w:val="00B24681"/>
    <w:rsid w:val="00B268A9"/>
    <w:rsid w:val="00B31C43"/>
    <w:rsid w:val="00B33A15"/>
    <w:rsid w:val="00B35773"/>
    <w:rsid w:val="00B35B47"/>
    <w:rsid w:val="00B36F2B"/>
    <w:rsid w:val="00B37E50"/>
    <w:rsid w:val="00B417D1"/>
    <w:rsid w:val="00B4666B"/>
    <w:rsid w:val="00B50FFD"/>
    <w:rsid w:val="00B51175"/>
    <w:rsid w:val="00B545AF"/>
    <w:rsid w:val="00B620D9"/>
    <w:rsid w:val="00B62D7D"/>
    <w:rsid w:val="00B649DE"/>
    <w:rsid w:val="00B65433"/>
    <w:rsid w:val="00B70C21"/>
    <w:rsid w:val="00B84E2C"/>
    <w:rsid w:val="00B87A6F"/>
    <w:rsid w:val="00B96E5D"/>
    <w:rsid w:val="00BA1FA7"/>
    <w:rsid w:val="00BA3595"/>
    <w:rsid w:val="00BC1B5E"/>
    <w:rsid w:val="00BC6173"/>
    <w:rsid w:val="00BC63B9"/>
    <w:rsid w:val="00BD3183"/>
    <w:rsid w:val="00BD39C0"/>
    <w:rsid w:val="00BD52DD"/>
    <w:rsid w:val="00BD71A5"/>
    <w:rsid w:val="00BE1CE7"/>
    <w:rsid w:val="00BE3F3A"/>
    <w:rsid w:val="00BF183E"/>
    <w:rsid w:val="00BF2541"/>
    <w:rsid w:val="00BF6AFC"/>
    <w:rsid w:val="00C009B2"/>
    <w:rsid w:val="00C023C6"/>
    <w:rsid w:val="00C03EA6"/>
    <w:rsid w:val="00C05FF8"/>
    <w:rsid w:val="00C06E65"/>
    <w:rsid w:val="00C2015E"/>
    <w:rsid w:val="00C20A32"/>
    <w:rsid w:val="00C2254C"/>
    <w:rsid w:val="00C2361C"/>
    <w:rsid w:val="00C325F4"/>
    <w:rsid w:val="00C35427"/>
    <w:rsid w:val="00C42628"/>
    <w:rsid w:val="00C430D6"/>
    <w:rsid w:val="00C44DAF"/>
    <w:rsid w:val="00C54A20"/>
    <w:rsid w:val="00C64BC4"/>
    <w:rsid w:val="00C65E14"/>
    <w:rsid w:val="00C71C1D"/>
    <w:rsid w:val="00C75D99"/>
    <w:rsid w:val="00C820FB"/>
    <w:rsid w:val="00C83C83"/>
    <w:rsid w:val="00C853CF"/>
    <w:rsid w:val="00C91173"/>
    <w:rsid w:val="00C94384"/>
    <w:rsid w:val="00C95286"/>
    <w:rsid w:val="00C95DA9"/>
    <w:rsid w:val="00CA2B38"/>
    <w:rsid w:val="00CB4240"/>
    <w:rsid w:val="00CB4C4E"/>
    <w:rsid w:val="00CB5AD8"/>
    <w:rsid w:val="00CB5C17"/>
    <w:rsid w:val="00CC39B1"/>
    <w:rsid w:val="00CC4971"/>
    <w:rsid w:val="00CD0016"/>
    <w:rsid w:val="00CD0D6B"/>
    <w:rsid w:val="00CE0D28"/>
    <w:rsid w:val="00CE1C0B"/>
    <w:rsid w:val="00CE5726"/>
    <w:rsid w:val="00CE5E5E"/>
    <w:rsid w:val="00CF0B78"/>
    <w:rsid w:val="00CF73A2"/>
    <w:rsid w:val="00CF78C4"/>
    <w:rsid w:val="00D03EE1"/>
    <w:rsid w:val="00D053B0"/>
    <w:rsid w:val="00D05BB7"/>
    <w:rsid w:val="00D204D3"/>
    <w:rsid w:val="00D314B9"/>
    <w:rsid w:val="00D31612"/>
    <w:rsid w:val="00D33A66"/>
    <w:rsid w:val="00D4129B"/>
    <w:rsid w:val="00D46412"/>
    <w:rsid w:val="00D569BA"/>
    <w:rsid w:val="00D62857"/>
    <w:rsid w:val="00D66BFD"/>
    <w:rsid w:val="00D67522"/>
    <w:rsid w:val="00D70B96"/>
    <w:rsid w:val="00D7361F"/>
    <w:rsid w:val="00D76838"/>
    <w:rsid w:val="00D86320"/>
    <w:rsid w:val="00D9033D"/>
    <w:rsid w:val="00D95F72"/>
    <w:rsid w:val="00DA5D87"/>
    <w:rsid w:val="00DB2870"/>
    <w:rsid w:val="00DB5CAB"/>
    <w:rsid w:val="00DB7B17"/>
    <w:rsid w:val="00DC35F2"/>
    <w:rsid w:val="00DC7B21"/>
    <w:rsid w:val="00DC7BCD"/>
    <w:rsid w:val="00DD0F4B"/>
    <w:rsid w:val="00DD3FE2"/>
    <w:rsid w:val="00DE0721"/>
    <w:rsid w:val="00DE7A9D"/>
    <w:rsid w:val="00DF3DEB"/>
    <w:rsid w:val="00DF6DC0"/>
    <w:rsid w:val="00E01D53"/>
    <w:rsid w:val="00E02A8F"/>
    <w:rsid w:val="00E038FD"/>
    <w:rsid w:val="00E0686F"/>
    <w:rsid w:val="00E07A4A"/>
    <w:rsid w:val="00E14221"/>
    <w:rsid w:val="00E172B5"/>
    <w:rsid w:val="00E17B08"/>
    <w:rsid w:val="00E27868"/>
    <w:rsid w:val="00E3142B"/>
    <w:rsid w:val="00E37EA0"/>
    <w:rsid w:val="00E51DB1"/>
    <w:rsid w:val="00E55382"/>
    <w:rsid w:val="00E561EB"/>
    <w:rsid w:val="00E569F2"/>
    <w:rsid w:val="00E634D7"/>
    <w:rsid w:val="00E65FBE"/>
    <w:rsid w:val="00E91D8B"/>
    <w:rsid w:val="00E943BF"/>
    <w:rsid w:val="00EA03C4"/>
    <w:rsid w:val="00EA1496"/>
    <w:rsid w:val="00EA18B0"/>
    <w:rsid w:val="00EA534B"/>
    <w:rsid w:val="00EB0C86"/>
    <w:rsid w:val="00EB35FE"/>
    <w:rsid w:val="00EC025D"/>
    <w:rsid w:val="00EC5CB1"/>
    <w:rsid w:val="00EE0E22"/>
    <w:rsid w:val="00EE14E2"/>
    <w:rsid w:val="00EF1D1B"/>
    <w:rsid w:val="00EF2B99"/>
    <w:rsid w:val="00EF5366"/>
    <w:rsid w:val="00EF56E3"/>
    <w:rsid w:val="00EF5C97"/>
    <w:rsid w:val="00F106E7"/>
    <w:rsid w:val="00F12A43"/>
    <w:rsid w:val="00F15E78"/>
    <w:rsid w:val="00F4718B"/>
    <w:rsid w:val="00F4768F"/>
    <w:rsid w:val="00F51567"/>
    <w:rsid w:val="00F60576"/>
    <w:rsid w:val="00F81D18"/>
    <w:rsid w:val="00F828A8"/>
    <w:rsid w:val="00F82F8A"/>
    <w:rsid w:val="00F87390"/>
    <w:rsid w:val="00FB33F4"/>
    <w:rsid w:val="00FB480E"/>
    <w:rsid w:val="00FC0EDB"/>
    <w:rsid w:val="00FC4AB7"/>
    <w:rsid w:val="00FC608A"/>
    <w:rsid w:val="00FC63D3"/>
    <w:rsid w:val="00FD13E0"/>
    <w:rsid w:val="00FD5493"/>
    <w:rsid w:val="00FE57E3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A805F27-5A9C-46C1-8B57-48F46A6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4E"/>
  </w:style>
  <w:style w:type="paragraph" w:styleId="Ttulo1">
    <w:name w:val="heading 1"/>
    <w:basedOn w:val="Normal"/>
    <w:next w:val="Normal"/>
    <w:link w:val="Ttulo1Car"/>
    <w:uiPriority w:val="9"/>
    <w:qFormat/>
    <w:rsid w:val="00F47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1B1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71B15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1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B15"/>
  </w:style>
  <w:style w:type="paragraph" w:styleId="Piedepgina">
    <w:name w:val="footer"/>
    <w:basedOn w:val="Normal"/>
    <w:link w:val="PiedepginaCar"/>
    <w:uiPriority w:val="99"/>
    <w:unhideWhenUsed/>
    <w:rsid w:val="00571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B15"/>
  </w:style>
  <w:style w:type="table" w:styleId="Tablaconcuadrcula">
    <w:name w:val="Table Grid"/>
    <w:basedOn w:val="Tablanormal"/>
    <w:uiPriority w:val="59"/>
    <w:rsid w:val="004E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D9033D"/>
    <w:rPr>
      <w:b/>
      <w:bCs/>
    </w:rPr>
  </w:style>
  <w:style w:type="paragraph" w:styleId="NormalWeb">
    <w:name w:val="Normal (Web)"/>
    <w:basedOn w:val="Normal"/>
    <w:uiPriority w:val="99"/>
    <w:unhideWhenUsed/>
    <w:rsid w:val="00A7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F7C5F"/>
    <w:pPr>
      <w:ind w:left="720"/>
      <w:contextualSpacing/>
    </w:pPr>
  </w:style>
  <w:style w:type="character" w:styleId="Ttulodellibro">
    <w:name w:val="Book Title"/>
    <w:uiPriority w:val="33"/>
    <w:qFormat/>
    <w:rsid w:val="00083F04"/>
    <w:rPr>
      <w:b/>
      <w:bCs/>
      <w:smallCaps/>
      <w:spacing w:val="5"/>
    </w:rPr>
  </w:style>
  <w:style w:type="paragraph" w:styleId="Sinespaciado">
    <w:name w:val="No Spacing"/>
    <w:link w:val="SinespaciadoCar"/>
    <w:uiPriority w:val="1"/>
    <w:qFormat/>
    <w:rsid w:val="002830D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830D2"/>
    <w:rPr>
      <w:rFonts w:ascii="Calibri" w:eastAsia="Calibri" w:hAnsi="Calibri" w:cs="Times New Roman"/>
      <w:lang w:val="es-ES"/>
    </w:rPr>
  </w:style>
  <w:style w:type="character" w:customStyle="1" w:styleId="negritas">
    <w:name w:val="negritas"/>
    <w:basedOn w:val="Fuentedeprrafopredeter"/>
    <w:rsid w:val="00865564"/>
  </w:style>
  <w:style w:type="paragraph" w:customStyle="1" w:styleId="parrafo">
    <w:name w:val="parrafo"/>
    <w:basedOn w:val="Normal"/>
    <w:rsid w:val="0086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8071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4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5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6C5ED9-9975-4215-9173-EC37CEF3557E}" type="doc">
      <dgm:prSet loTypeId="urn:microsoft.com/office/officeart/2005/8/layout/hierarchy2" loCatId="hierarchy" qsTypeId="urn:microsoft.com/office/officeart/2005/8/quickstyle/simple3" qsCatId="simple" csTypeId="urn:microsoft.com/office/officeart/2005/8/colors/accent3_1" csCatId="accent3" phldr="1"/>
      <dgm:spPr/>
    </dgm:pt>
    <dgm:pt modelId="{FCE38247-1957-4D73-8A3F-CD016B9F683F}">
      <dgm:prSet phldrT="[Texto]"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Órganos de Control Interno (OCI)</a:t>
          </a:r>
        </a:p>
        <a:p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  <a:endParaRPr lang="es-MX" sz="800" b="1" i="0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endParaRPr lang="es-ES" sz="800" b="1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CÓDIGO DE PROCEDIMIENTOS ADMINISTRATIVOS PARA EL FINCAMIENTO  DE RESPONSABILIDADES A LOS SERVIDORES PÚBLICOS</a:t>
          </a:r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E21C4481-60C2-4790-88C0-60B60C4D7725}" type="parTrans" cxnId="{4F011AFC-89B6-4F49-8A83-460039B52B7B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4154B0E7-751B-48D0-B9A8-A9FA70C83A1B}" type="sibTrans" cxnId="{4F011AFC-89B6-4F49-8A83-460039B52B7B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490F6303-899A-4C2F-96E3-27DCFC46BA25}">
      <dgm:prSet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CITARÁ</a:t>
          </a:r>
        </a:p>
        <a:p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A UNA AUDIENCIA</a:t>
          </a:r>
        </a:p>
        <a:p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3EB60BF7-7F2C-4B82-BE37-4A88E8327EEF}" type="parTrans" cxnId="{1ED21F14-A440-404A-A325-E474A7F073F9}">
      <dgm:prSet custT="1"/>
      <dgm:spPr>
        <a:ln w="12700">
          <a:solidFill>
            <a:srgbClr val="FF0000"/>
          </a:solidFill>
        </a:ln>
        <a:effectLst/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96C34F93-9788-43A2-B5B5-8C9C3C06950E}" type="sibTrans" cxnId="{1ED21F14-A440-404A-A325-E474A7F073F9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2D9A341D-A782-4999-8DB9-5BBB381DD0D7}">
      <dgm:prSet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CELEBRARÁ LA AUDIENCIA</a:t>
          </a:r>
        </a:p>
        <a:p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es-MX" sz="800" b="1" baseline="30000" dirty="0" smtClean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1</a:t>
          </a:r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Ofrecer pruebas y formular alegatos</a:t>
          </a:r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5F729ED9-CEE1-461A-A800-5D522BC98C1F}" type="parTrans" cxnId="{BFA7EC84-6A14-4E83-9FD8-4BB06757D540}">
      <dgm:prSet custT="1"/>
      <dgm:spPr>
        <a:ln w="12700">
          <a:solidFill>
            <a:srgbClr val="FF0000"/>
          </a:solidFill>
        </a:ln>
        <a:effectLst/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6875FDD-A646-4F4F-A52A-A672411F44C5}" type="sibTrans" cxnId="{BFA7EC84-6A14-4E83-9FD8-4BB06757D540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5546FB54-7B5E-4B58-A052-E1F907C39E2B}">
      <dgm:prSet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pPr algn="l"/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Sanción Impuesta  por el Presidente Municipal o por el Órgano de Control Interno Art. 252 BIS del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  <a:endParaRPr lang="es-MX" sz="800" b="1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I. Apercibimiento privado o público; </a:t>
          </a: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II. Amonestación privada o pública; </a:t>
          </a: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III. Suspensión; </a:t>
          </a: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IV. Destitución del cargo; </a:t>
          </a: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V. Sanción económica, cuando se haya causado un daño patrimonial u obtenido un lucro;  </a:t>
          </a: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VI. Inhabilitación temporal para desempeñar empleos, cargos o comisiones en el servicio público. </a:t>
          </a:r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88C3BBEC-F71E-4EF2-BD94-996F62AC353E}" type="parTrans" cxnId="{D6F16718-3653-4DF7-8FAA-5B46FD78B70E}">
      <dgm:prSet custT="1"/>
      <dgm:spPr>
        <a:ln w="12700">
          <a:solidFill>
            <a:srgbClr val="FF0000"/>
          </a:solidFill>
        </a:ln>
        <a:effectLst/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55D0E6B-FBE7-4D30-9FDD-80E34584BC80}" type="sibTrans" cxnId="{D6F16718-3653-4DF7-8FAA-5B46FD78B70E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D92DB027-2315-4474-A2C1-DD24D6753BD8}">
      <dgm:prSet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pPr algn="l"/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III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</a:p>
        <a:p>
          <a:pPr algn="just"/>
          <a:r>
            <a:rPr lang="es-MX" sz="8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Inexistencia de la responsabilidad,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emitir una resolución en ese sentido en el plazo señalado.</a:t>
          </a:r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F4C8A77-1B84-4BBC-A6E6-802E373995CB}" type="sibTrans" cxnId="{308E22BC-F03B-4A22-A9CF-DFDC40A44127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33ABC47-490A-464A-927C-C4EF6F5827F4}" type="parTrans" cxnId="{308E22BC-F03B-4A22-A9CF-DFDC40A44127}">
      <dgm:prSet custT="1"/>
      <dgm:spPr>
        <a:ln w="12700">
          <a:solidFill>
            <a:srgbClr val="FF0000"/>
          </a:solidFill>
        </a:ln>
        <a:effectLst/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ECA85196-7EC3-497F-B437-218BEAC5C4C7}">
      <dgm:prSet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EVALUARÁ LAS PRUEBAS Y ALEGATOS </a:t>
          </a:r>
          <a:r>
            <a:rPr lang="es-MX" sz="8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EMITIRÁN RESOLUCIÓN</a:t>
          </a:r>
          <a:r>
            <a:rPr lang="es-MX" sz="800" b="1" baseline="3000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2</a:t>
          </a:r>
        </a:p>
        <a:p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II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  <a:endParaRPr lang="es-MX" sz="800" b="1" baseline="30000">
            <a:solidFill>
              <a:srgbClr val="FF0000"/>
            </a:solidFill>
            <a:latin typeface="Arial" pitchFamily="34" charset="0"/>
            <a:cs typeface="Arial" pitchFamily="34" charset="0"/>
          </a:endParaRPr>
        </a:p>
      </dgm:t>
    </dgm:pt>
    <dgm:pt modelId="{FD7514E7-3E7E-4C1E-AEDB-C2AA82EB8AF2}" type="sibTrans" cxnId="{5FB4C08F-BFCF-4C5A-9F03-A22FBF3AB458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61E0B23-2BBD-45D0-AF17-B91256B0B526}" type="parTrans" cxnId="{5FB4C08F-BFCF-4C5A-9F03-A22FBF3AB458}">
      <dgm:prSet custT="1"/>
      <dgm:spPr>
        <a:ln w="12700">
          <a:solidFill>
            <a:srgbClr val="FF0000"/>
          </a:solidFill>
        </a:ln>
        <a:effectLst/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A4F51E0-8559-49BE-B580-24069F1CB765}" type="pres">
      <dgm:prSet presAssocID="{796C5ED9-9975-4215-9173-EC37CEF3557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8B0A6FA-E13B-463F-BE66-34733420BC71}" type="pres">
      <dgm:prSet presAssocID="{FCE38247-1957-4D73-8A3F-CD016B9F683F}" presName="root1" presStyleCnt="0"/>
      <dgm:spPr/>
    </dgm:pt>
    <dgm:pt modelId="{0D6A2725-8FFE-4B33-B76D-EA201D199624}" type="pres">
      <dgm:prSet presAssocID="{FCE38247-1957-4D73-8A3F-CD016B9F683F}" presName="LevelOneTextNode" presStyleLbl="node0" presStyleIdx="0" presStyleCnt="1" custScaleX="269260" custScaleY="457694" custLinFactNeighborX="130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E6F985C-6441-4628-8EEA-1B374652C709}" type="pres">
      <dgm:prSet presAssocID="{FCE38247-1957-4D73-8A3F-CD016B9F683F}" presName="level2hierChild" presStyleCnt="0"/>
      <dgm:spPr/>
    </dgm:pt>
    <dgm:pt modelId="{308E8590-3809-4583-BF2E-2749781EEEC1}" type="pres">
      <dgm:prSet presAssocID="{3EB60BF7-7F2C-4B82-BE37-4A88E8327EEF}" presName="conn2-1" presStyleLbl="parChTrans1D2" presStyleIdx="0" presStyleCnt="1"/>
      <dgm:spPr/>
      <dgm:t>
        <a:bodyPr/>
        <a:lstStyle/>
        <a:p>
          <a:endParaRPr lang="es-MX"/>
        </a:p>
      </dgm:t>
    </dgm:pt>
    <dgm:pt modelId="{A8A835AC-FDD4-4D27-8AF5-19B56ACDFBBA}" type="pres">
      <dgm:prSet presAssocID="{3EB60BF7-7F2C-4B82-BE37-4A88E8327EEF}" presName="connTx" presStyleLbl="parChTrans1D2" presStyleIdx="0" presStyleCnt="1"/>
      <dgm:spPr/>
      <dgm:t>
        <a:bodyPr/>
        <a:lstStyle/>
        <a:p>
          <a:endParaRPr lang="es-MX"/>
        </a:p>
      </dgm:t>
    </dgm:pt>
    <dgm:pt modelId="{939F884F-B772-4358-968B-E90CC854742D}" type="pres">
      <dgm:prSet presAssocID="{490F6303-899A-4C2F-96E3-27DCFC46BA25}" presName="root2" presStyleCnt="0"/>
      <dgm:spPr/>
    </dgm:pt>
    <dgm:pt modelId="{8CB47999-A6DE-416B-A73E-226AD866444E}" type="pres">
      <dgm:prSet presAssocID="{490F6303-899A-4C2F-96E3-27DCFC46BA25}" presName="LevelTwoTextNode" presStyleLbl="node2" presStyleIdx="0" presStyleCnt="1" custScaleY="446183" custLinFactNeighborX="-21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7E57F9A-47FA-423D-AE61-81933A0AE450}" type="pres">
      <dgm:prSet presAssocID="{490F6303-899A-4C2F-96E3-27DCFC46BA25}" presName="level3hierChild" presStyleCnt="0"/>
      <dgm:spPr/>
    </dgm:pt>
    <dgm:pt modelId="{60943E0D-34C4-413D-A224-4A0DC5EB2BD3}" type="pres">
      <dgm:prSet presAssocID="{5F729ED9-CEE1-461A-A800-5D522BC98C1F}" presName="conn2-1" presStyleLbl="parChTrans1D3" presStyleIdx="0" presStyleCnt="1"/>
      <dgm:spPr/>
      <dgm:t>
        <a:bodyPr/>
        <a:lstStyle/>
        <a:p>
          <a:endParaRPr lang="es-MX"/>
        </a:p>
      </dgm:t>
    </dgm:pt>
    <dgm:pt modelId="{064047D4-7DFD-4686-9547-25722BFA514B}" type="pres">
      <dgm:prSet presAssocID="{5F729ED9-CEE1-461A-A800-5D522BC98C1F}" presName="connTx" presStyleLbl="parChTrans1D3" presStyleIdx="0" presStyleCnt="1"/>
      <dgm:spPr/>
      <dgm:t>
        <a:bodyPr/>
        <a:lstStyle/>
        <a:p>
          <a:endParaRPr lang="es-MX"/>
        </a:p>
      </dgm:t>
    </dgm:pt>
    <dgm:pt modelId="{70BA0F35-D41E-4595-81CA-57EC1EFA2DA4}" type="pres">
      <dgm:prSet presAssocID="{2D9A341D-A782-4999-8DB9-5BBB381DD0D7}" presName="root2" presStyleCnt="0"/>
      <dgm:spPr/>
    </dgm:pt>
    <dgm:pt modelId="{6BC3108C-1B54-423C-910F-28A579F4E386}" type="pres">
      <dgm:prSet presAssocID="{2D9A341D-A782-4999-8DB9-5BBB381DD0D7}" presName="LevelTwoTextNode" presStyleLbl="node3" presStyleIdx="0" presStyleCnt="1" custScaleX="112621" custScaleY="440286" custLinFactNeighborX="-32704" custLinFactNeighborY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0F43F5-2400-4EC5-A2DF-7B7F1611238E}" type="pres">
      <dgm:prSet presAssocID="{2D9A341D-A782-4999-8DB9-5BBB381DD0D7}" presName="level3hierChild" presStyleCnt="0"/>
      <dgm:spPr/>
    </dgm:pt>
    <dgm:pt modelId="{53D97C5A-058A-4948-837B-59AC3B085860}" type="pres">
      <dgm:prSet presAssocID="{161E0B23-2BBD-45D0-AF17-B91256B0B526}" presName="conn2-1" presStyleLbl="parChTrans1D4" presStyleIdx="0" presStyleCnt="3"/>
      <dgm:spPr/>
      <dgm:t>
        <a:bodyPr/>
        <a:lstStyle/>
        <a:p>
          <a:endParaRPr lang="es-MX"/>
        </a:p>
      </dgm:t>
    </dgm:pt>
    <dgm:pt modelId="{FD1B3C8F-195B-46EE-93DA-0A25744C6CED}" type="pres">
      <dgm:prSet presAssocID="{161E0B23-2BBD-45D0-AF17-B91256B0B526}" presName="connTx" presStyleLbl="parChTrans1D4" presStyleIdx="0" presStyleCnt="3"/>
      <dgm:spPr/>
      <dgm:t>
        <a:bodyPr/>
        <a:lstStyle/>
        <a:p>
          <a:endParaRPr lang="es-MX"/>
        </a:p>
      </dgm:t>
    </dgm:pt>
    <dgm:pt modelId="{91631731-EE60-4A12-B76C-0A3C0CB5033A}" type="pres">
      <dgm:prSet presAssocID="{ECA85196-7EC3-497F-B437-218BEAC5C4C7}" presName="root2" presStyleCnt="0"/>
      <dgm:spPr/>
    </dgm:pt>
    <dgm:pt modelId="{5DBAD923-A2BD-4A57-A3B5-E5423AC0AD4D}" type="pres">
      <dgm:prSet presAssocID="{ECA85196-7EC3-497F-B437-218BEAC5C4C7}" presName="LevelTwoTextNode" presStyleLbl="node4" presStyleIdx="0" presStyleCnt="3" custScaleX="126450" custScaleY="434669" custLinFactNeighborX="-616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E3150B0-61AE-402C-9A3B-4EAB87DA7F67}" type="pres">
      <dgm:prSet presAssocID="{ECA85196-7EC3-497F-B437-218BEAC5C4C7}" presName="level3hierChild" presStyleCnt="0"/>
      <dgm:spPr/>
    </dgm:pt>
    <dgm:pt modelId="{D1102196-2524-481E-A740-90AF28AA6EA5}" type="pres">
      <dgm:prSet presAssocID="{033ABC47-490A-464A-927C-C4EF6F5827F4}" presName="conn2-1" presStyleLbl="parChTrans1D4" presStyleIdx="1" presStyleCnt="3"/>
      <dgm:spPr/>
      <dgm:t>
        <a:bodyPr/>
        <a:lstStyle/>
        <a:p>
          <a:endParaRPr lang="es-MX"/>
        </a:p>
      </dgm:t>
    </dgm:pt>
    <dgm:pt modelId="{3F917F29-8DE3-4CD2-96FA-CE646CB01CB2}" type="pres">
      <dgm:prSet presAssocID="{033ABC47-490A-464A-927C-C4EF6F5827F4}" presName="connTx" presStyleLbl="parChTrans1D4" presStyleIdx="1" presStyleCnt="3"/>
      <dgm:spPr/>
      <dgm:t>
        <a:bodyPr/>
        <a:lstStyle/>
        <a:p>
          <a:endParaRPr lang="es-MX"/>
        </a:p>
      </dgm:t>
    </dgm:pt>
    <dgm:pt modelId="{34B06CB6-2F88-414C-ABC9-CB174EA9B905}" type="pres">
      <dgm:prSet presAssocID="{D92DB027-2315-4474-A2C1-DD24D6753BD8}" presName="root2" presStyleCnt="0"/>
      <dgm:spPr/>
    </dgm:pt>
    <dgm:pt modelId="{E09DB95A-9195-41BB-B580-00C7DBC8FE8A}" type="pres">
      <dgm:prSet presAssocID="{D92DB027-2315-4474-A2C1-DD24D6753BD8}" presName="LevelTwoTextNode" presStyleLbl="node4" presStyleIdx="1" presStyleCnt="3" custScaleX="444034" custScaleY="239989" custLinFactNeighborX="-26366" custLinFactNeighborY="-189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D5CE74-7282-4DF8-B220-534E4BA392EA}" type="pres">
      <dgm:prSet presAssocID="{D92DB027-2315-4474-A2C1-DD24D6753BD8}" presName="level3hierChild" presStyleCnt="0"/>
      <dgm:spPr/>
    </dgm:pt>
    <dgm:pt modelId="{EBE29E87-28D4-4E71-A003-CDCE9D7A3D34}" type="pres">
      <dgm:prSet presAssocID="{88C3BBEC-F71E-4EF2-BD94-996F62AC353E}" presName="conn2-1" presStyleLbl="parChTrans1D4" presStyleIdx="2" presStyleCnt="3"/>
      <dgm:spPr/>
      <dgm:t>
        <a:bodyPr/>
        <a:lstStyle/>
        <a:p>
          <a:endParaRPr lang="es-MX"/>
        </a:p>
      </dgm:t>
    </dgm:pt>
    <dgm:pt modelId="{1D868F28-60A1-4ED8-8E6B-CF009393CF65}" type="pres">
      <dgm:prSet presAssocID="{88C3BBEC-F71E-4EF2-BD94-996F62AC353E}" presName="connTx" presStyleLbl="parChTrans1D4" presStyleIdx="2" presStyleCnt="3"/>
      <dgm:spPr/>
      <dgm:t>
        <a:bodyPr/>
        <a:lstStyle/>
        <a:p>
          <a:endParaRPr lang="es-MX"/>
        </a:p>
      </dgm:t>
    </dgm:pt>
    <dgm:pt modelId="{0B1E6BD5-BBF9-42FE-99B6-70FE1B7EAE5B}" type="pres">
      <dgm:prSet presAssocID="{5546FB54-7B5E-4B58-A052-E1F907C39E2B}" presName="root2" presStyleCnt="0"/>
      <dgm:spPr/>
    </dgm:pt>
    <dgm:pt modelId="{10DF8335-AD71-4546-8D3B-FA1342030D3C}" type="pres">
      <dgm:prSet presAssocID="{5546FB54-7B5E-4B58-A052-E1F907C39E2B}" presName="LevelTwoTextNode" presStyleLbl="node4" presStyleIdx="2" presStyleCnt="3" custScaleX="444034" custScaleY="485154" custLinFactNeighborX="-24808" custLinFactNeighborY="444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34EDA0-6B42-413F-90E3-A72476A44271}" type="pres">
      <dgm:prSet presAssocID="{5546FB54-7B5E-4B58-A052-E1F907C39E2B}" presName="level3hierChild" presStyleCnt="0"/>
      <dgm:spPr/>
    </dgm:pt>
  </dgm:ptLst>
  <dgm:cxnLst>
    <dgm:cxn modelId="{B197073C-E026-4686-8E61-91B69F7C5DD5}" type="presOf" srcId="{5546FB54-7B5E-4B58-A052-E1F907C39E2B}" destId="{10DF8335-AD71-4546-8D3B-FA1342030D3C}" srcOrd="0" destOrd="0" presId="urn:microsoft.com/office/officeart/2005/8/layout/hierarchy2"/>
    <dgm:cxn modelId="{BC0474D9-5359-4B81-A0D3-4FCF2BFA3959}" type="presOf" srcId="{88C3BBEC-F71E-4EF2-BD94-996F62AC353E}" destId="{1D868F28-60A1-4ED8-8E6B-CF009393CF65}" srcOrd="1" destOrd="0" presId="urn:microsoft.com/office/officeart/2005/8/layout/hierarchy2"/>
    <dgm:cxn modelId="{912F1E22-82BA-49C4-BB13-8C914CE2834C}" type="presOf" srcId="{FCE38247-1957-4D73-8A3F-CD016B9F683F}" destId="{0D6A2725-8FFE-4B33-B76D-EA201D199624}" srcOrd="0" destOrd="0" presId="urn:microsoft.com/office/officeart/2005/8/layout/hierarchy2"/>
    <dgm:cxn modelId="{2B69629D-16F8-4796-B6CC-7FCE2B198228}" type="presOf" srcId="{5F729ED9-CEE1-461A-A800-5D522BC98C1F}" destId="{60943E0D-34C4-413D-A224-4A0DC5EB2BD3}" srcOrd="0" destOrd="0" presId="urn:microsoft.com/office/officeart/2005/8/layout/hierarchy2"/>
    <dgm:cxn modelId="{A9F0B708-B189-4D75-9303-FE64AEB509B2}" type="presOf" srcId="{161E0B23-2BBD-45D0-AF17-B91256B0B526}" destId="{FD1B3C8F-195B-46EE-93DA-0A25744C6CED}" srcOrd="1" destOrd="0" presId="urn:microsoft.com/office/officeart/2005/8/layout/hierarchy2"/>
    <dgm:cxn modelId="{887ABA14-8C2A-4423-ADB8-3E39EB61ACB1}" type="presOf" srcId="{ECA85196-7EC3-497F-B437-218BEAC5C4C7}" destId="{5DBAD923-A2BD-4A57-A3B5-E5423AC0AD4D}" srcOrd="0" destOrd="0" presId="urn:microsoft.com/office/officeart/2005/8/layout/hierarchy2"/>
    <dgm:cxn modelId="{914DBAC9-DAC4-4476-A6B0-7BA8082D2F18}" type="presOf" srcId="{D92DB027-2315-4474-A2C1-DD24D6753BD8}" destId="{E09DB95A-9195-41BB-B580-00C7DBC8FE8A}" srcOrd="0" destOrd="0" presId="urn:microsoft.com/office/officeart/2005/8/layout/hierarchy2"/>
    <dgm:cxn modelId="{7E614C0B-8516-482D-98C0-9872A4416C3C}" type="presOf" srcId="{033ABC47-490A-464A-927C-C4EF6F5827F4}" destId="{D1102196-2524-481E-A740-90AF28AA6EA5}" srcOrd="0" destOrd="0" presId="urn:microsoft.com/office/officeart/2005/8/layout/hierarchy2"/>
    <dgm:cxn modelId="{2154E8F3-11EE-409B-8ECA-D17F519A75CE}" type="presOf" srcId="{88C3BBEC-F71E-4EF2-BD94-996F62AC353E}" destId="{EBE29E87-28D4-4E71-A003-CDCE9D7A3D34}" srcOrd="0" destOrd="0" presId="urn:microsoft.com/office/officeart/2005/8/layout/hierarchy2"/>
    <dgm:cxn modelId="{1ED21F14-A440-404A-A325-E474A7F073F9}" srcId="{FCE38247-1957-4D73-8A3F-CD016B9F683F}" destId="{490F6303-899A-4C2F-96E3-27DCFC46BA25}" srcOrd="0" destOrd="0" parTransId="{3EB60BF7-7F2C-4B82-BE37-4A88E8327EEF}" sibTransId="{96C34F93-9788-43A2-B5B5-8C9C3C06950E}"/>
    <dgm:cxn modelId="{308E22BC-F03B-4A22-A9CF-DFDC40A44127}" srcId="{ECA85196-7EC3-497F-B437-218BEAC5C4C7}" destId="{D92DB027-2315-4474-A2C1-DD24D6753BD8}" srcOrd="0" destOrd="0" parTransId="{033ABC47-490A-464A-927C-C4EF6F5827F4}" sibTransId="{AF4C8A77-1B84-4BBC-A6E6-802E373995CB}"/>
    <dgm:cxn modelId="{5FB4C08F-BFCF-4C5A-9F03-A22FBF3AB458}" srcId="{2D9A341D-A782-4999-8DB9-5BBB381DD0D7}" destId="{ECA85196-7EC3-497F-B437-218BEAC5C4C7}" srcOrd="0" destOrd="0" parTransId="{161E0B23-2BBD-45D0-AF17-B91256B0B526}" sibTransId="{FD7514E7-3E7E-4C1E-AEDB-C2AA82EB8AF2}"/>
    <dgm:cxn modelId="{949351AA-CE49-446B-A4AC-EDA0ADFC791A}" type="presOf" srcId="{2D9A341D-A782-4999-8DB9-5BBB381DD0D7}" destId="{6BC3108C-1B54-423C-910F-28A579F4E386}" srcOrd="0" destOrd="0" presId="urn:microsoft.com/office/officeart/2005/8/layout/hierarchy2"/>
    <dgm:cxn modelId="{600D7036-DFC8-45B6-AEC4-FE0EB2145114}" type="presOf" srcId="{161E0B23-2BBD-45D0-AF17-B91256B0B526}" destId="{53D97C5A-058A-4948-837B-59AC3B085860}" srcOrd="0" destOrd="0" presId="urn:microsoft.com/office/officeart/2005/8/layout/hierarchy2"/>
    <dgm:cxn modelId="{BBD33922-16F1-4841-80F8-682ADDFB1951}" type="presOf" srcId="{5F729ED9-CEE1-461A-A800-5D522BC98C1F}" destId="{064047D4-7DFD-4686-9547-25722BFA514B}" srcOrd="1" destOrd="0" presId="urn:microsoft.com/office/officeart/2005/8/layout/hierarchy2"/>
    <dgm:cxn modelId="{7A56909B-5612-4772-BA5C-C2AE02099589}" type="presOf" srcId="{033ABC47-490A-464A-927C-C4EF6F5827F4}" destId="{3F917F29-8DE3-4CD2-96FA-CE646CB01CB2}" srcOrd="1" destOrd="0" presId="urn:microsoft.com/office/officeart/2005/8/layout/hierarchy2"/>
    <dgm:cxn modelId="{2C4718E4-A5F5-4F7F-9429-5B8FA3EDF835}" type="presOf" srcId="{3EB60BF7-7F2C-4B82-BE37-4A88E8327EEF}" destId="{A8A835AC-FDD4-4D27-8AF5-19B56ACDFBBA}" srcOrd="1" destOrd="0" presId="urn:microsoft.com/office/officeart/2005/8/layout/hierarchy2"/>
    <dgm:cxn modelId="{D6F16718-3653-4DF7-8FAA-5B46FD78B70E}" srcId="{ECA85196-7EC3-497F-B437-218BEAC5C4C7}" destId="{5546FB54-7B5E-4B58-A052-E1F907C39E2B}" srcOrd="1" destOrd="0" parTransId="{88C3BBEC-F71E-4EF2-BD94-996F62AC353E}" sibTransId="{A55D0E6B-FBE7-4D30-9FDD-80E34584BC80}"/>
    <dgm:cxn modelId="{F467DBB4-239E-4639-A415-73812C4FBDC2}" type="presOf" srcId="{490F6303-899A-4C2F-96E3-27DCFC46BA25}" destId="{8CB47999-A6DE-416B-A73E-226AD866444E}" srcOrd="0" destOrd="0" presId="urn:microsoft.com/office/officeart/2005/8/layout/hierarchy2"/>
    <dgm:cxn modelId="{4F011AFC-89B6-4F49-8A83-460039B52B7B}" srcId="{796C5ED9-9975-4215-9173-EC37CEF3557E}" destId="{FCE38247-1957-4D73-8A3F-CD016B9F683F}" srcOrd="0" destOrd="0" parTransId="{E21C4481-60C2-4790-88C0-60B60C4D7725}" sibTransId="{4154B0E7-751B-48D0-B9A8-A9FA70C83A1B}"/>
    <dgm:cxn modelId="{BFA7EC84-6A14-4E83-9FD8-4BB06757D540}" srcId="{490F6303-899A-4C2F-96E3-27DCFC46BA25}" destId="{2D9A341D-A782-4999-8DB9-5BBB381DD0D7}" srcOrd="0" destOrd="0" parTransId="{5F729ED9-CEE1-461A-A800-5D522BC98C1F}" sibTransId="{06875FDD-A646-4F4F-A52A-A672411F44C5}"/>
    <dgm:cxn modelId="{562C0082-B1E6-4BA5-9F7E-C4FF5D033F77}" type="presOf" srcId="{796C5ED9-9975-4215-9173-EC37CEF3557E}" destId="{AA4F51E0-8559-49BE-B580-24069F1CB765}" srcOrd="0" destOrd="0" presId="urn:microsoft.com/office/officeart/2005/8/layout/hierarchy2"/>
    <dgm:cxn modelId="{66DF08A8-329C-44C7-856B-4F41D8C5381C}" type="presOf" srcId="{3EB60BF7-7F2C-4B82-BE37-4A88E8327EEF}" destId="{308E8590-3809-4583-BF2E-2749781EEEC1}" srcOrd="0" destOrd="0" presId="urn:microsoft.com/office/officeart/2005/8/layout/hierarchy2"/>
    <dgm:cxn modelId="{35A97424-DADC-4FA1-AC35-621D5CB41BD0}" type="presParOf" srcId="{AA4F51E0-8559-49BE-B580-24069F1CB765}" destId="{58B0A6FA-E13B-463F-BE66-34733420BC71}" srcOrd="0" destOrd="0" presId="urn:microsoft.com/office/officeart/2005/8/layout/hierarchy2"/>
    <dgm:cxn modelId="{661CE817-2DBC-4152-B2D5-1D08B2FA1BB4}" type="presParOf" srcId="{58B0A6FA-E13B-463F-BE66-34733420BC71}" destId="{0D6A2725-8FFE-4B33-B76D-EA201D199624}" srcOrd="0" destOrd="0" presId="urn:microsoft.com/office/officeart/2005/8/layout/hierarchy2"/>
    <dgm:cxn modelId="{ED9AA7E9-8CAB-47F9-B815-0A00E0F55458}" type="presParOf" srcId="{58B0A6FA-E13B-463F-BE66-34733420BC71}" destId="{EE6F985C-6441-4628-8EEA-1B374652C709}" srcOrd="1" destOrd="0" presId="urn:microsoft.com/office/officeart/2005/8/layout/hierarchy2"/>
    <dgm:cxn modelId="{B882AD3C-1AFC-4444-B38C-D6E9F9445A09}" type="presParOf" srcId="{EE6F985C-6441-4628-8EEA-1B374652C709}" destId="{308E8590-3809-4583-BF2E-2749781EEEC1}" srcOrd="0" destOrd="0" presId="urn:microsoft.com/office/officeart/2005/8/layout/hierarchy2"/>
    <dgm:cxn modelId="{AFE38C83-97D6-4C22-A426-5A1631BCC366}" type="presParOf" srcId="{308E8590-3809-4583-BF2E-2749781EEEC1}" destId="{A8A835AC-FDD4-4D27-8AF5-19B56ACDFBBA}" srcOrd="0" destOrd="0" presId="urn:microsoft.com/office/officeart/2005/8/layout/hierarchy2"/>
    <dgm:cxn modelId="{2D2F0FD3-6731-44F6-8C32-B0A46CBCCD29}" type="presParOf" srcId="{EE6F985C-6441-4628-8EEA-1B374652C709}" destId="{939F884F-B772-4358-968B-E90CC854742D}" srcOrd="1" destOrd="0" presId="urn:microsoft.com/office/officeart/2005/8/layout/hierarchy2"/>
    <dgm:cxn modelId="{5E925E7E-2E13-4252-81D4-011881DF3956}" type="presParOf" srcId="{939F884F-B772-4358-968B-E90CC854742D}" destId="{8CB47999-A6DE-416B-A73E-226AD866444E}" srcOrd="0" destOrd="0" presId="urn:microsoft.com/office/officeart/2005/8/layout/hierarchy2"/>
    <dgm:cxn modelId="{D4CE746C-459E-4725-B5E2-55E2E5514D0A}" type="presParOf" srcId="{939F884F-B772-4358-968B-E90CC854742D}" destId="{B7E57F9A-47FA-423D-AE61-81933A0AE450}" srcOrd="1" destOrd="0" presId="urn:microsoft.com/office/officeart/2005/8/layout/hierarchy2"/>
    <dgm:cxn modelId="{CEDE8B52-0F82-4ECB-9C09-65DE917FE604}" type="presParOf" srcId="{B7E57F9A-47FA-423D-AE61-81933A0AE450}" destId="{60943E0D-34C4-413D-A224-4A0DC5EB2BD3}" srcOrd="0" destOrd="0" presId="urn:microsoft.com/office/officeart/2005/8/layout/hierarchy2"/>
    <dgm:cxn modelId="{56EF1928-C869-4712-A1BF-8C30A352AD43}" type="presParOf" srcId="{60943E0D-34C4-413D-A224-4A0DC5EB2BD3}" destId="{064047D4-7DFD-4686-9547-25722BFA514B}" srcOrd="0" destOrd="0" presId="urn:microsoft.com/office/officeart/2005/8/layout/hierarchy2"/>
    <dgm:cxn modelId="{FAF83FAF-96EE-4E9C-81F6-88D8F5588129}" type="presParOf" srcId="{B7E57F9A-47FA-423D-AE61-81933A0AE450}" destId="{70BA0F35-D41E-4595-81CA-57EC1EFA2DA4}" srcOrd="1" destOrd="0" presId="urn:microsoft.com/office/officeart/2005/8/layout/hierarchy2"/>
    <dgm:cxn modelId="{BD4F7834-61AD-42C1-A620-987B01605B63}" type="presParOf" srcId="{70BA0F35-D41E-4595-81CA-57EC1EFA2DA4}" destId="{6BC3108C-1B54-423C-910F-28A579F4E386}" srcOrd="0" destOrd="0" presId="urn:microsoft.com/office/officeart/2005/8/layout/hierarchy2"/>
    <dgm:cxn modelId="{D10C4C21-8EE8-4665-8159-E8555BCBD803}" type="presParOf" srcId="{70BA0F35-D41E-4595-81CA-57EC1EFA2DA4}" destId="{740F43F5-2400-4EC5-A2DF-7B7F1611238E}" srcOrd="1" destOrd="0" presId="urn:microsoft.com/office/officeart/2005/8/layout/hierarchy2"/>
    <dgm:cxn modelId="{DFF8A913-9CA1-4914-9468-7486987F6160}" type="presParOf" srcId="{740F43F5-2400-4EC5-A2DF-7B7F1611238E}" destId="{53D97C5A-058A-4948-837B-59AC3B085860}" srcOrd="0" destOrd="0" presId="urn:microsoft.com/office/officeart/2005/8/layout/hierarchy2"/>
    <dgm:cxn modelId="{4853AC3A-EABC-42D8-A066-84F1FCCB0592}" type="presParOf" srcId="{53D97C5A-058A-4948-837B-59AC3B085860}" destId="{FD1B3C8F-195B-46EE-93DA-0A25744C6CED}" srcOrd="0" destOrd="0" presId="urn:microsoft.com/office/officeart/2005/8/layout/hierarchy2"/>
    <dgm:cxn modelId="{A0058B6E-78B2-4CB5-B57E-C457B3A836F9}" type="presParOf" srcId="{740F43F5-2400-4EC5-A2DF-7B7F1611238E}" destId="{91631731-EE60-4A12-B76C-0A3C0CB5033A}" srcOrd="1" destOrd="0" presId="urn:microsoft.com/office/officeart/2005/8/layout/hierarchy2"/>
    <dgm:cxn modelId="{63E28EAC-7A87-4ED5-B30A-252087623763}" type="presParOf" srcId="{91631731-EE60-4A12-B76C-0A3C0CB5033A}" destId="{5DBAD923-A2BD-4A57-A3B5-E5423AC0AD4D}" srcOrd="0" destOrd="0" presId="urn:microsoft.com/office/officeart/2005/8/layout/hierarchy2"/>
    <dgm:cxn modelId="{C986536B-96E4-4C94-A7EB-DDA49BF4994B}" type="presParOf" srcId="{91631731-EE60-4A12-B76C-0A3C0CB5033A}" destId="{2E3150B0-61AE-402C-9A3B-4EAB87DA7F67}" srcOrd="1" destOrd="0" presId="urn:microsoft.com/office/officeart/2005/8/layout/hierarchy2"/>
    <dgm:cxn modelId="{EA6D52C6-5369-4309-AF09-8DD37F7F77FC}" type="presParOf" srcId="{2E3150B0-61AE-402C-9A3B-4EAB87DA7F67}" destId="{D1102196-2524-481E-A740-90AF28AA6EA5}" srcOrd="0" destOrd="0" presId="urn:microsoft.com/office/officeart/2005/8/layout/hierarchy2"/>
    <dgm:cxn modelId="{8921BE0F-5C4C-42CD-B60B-B84A5F31A375}" type="presParOf" srcId="{D1102196-2524-481E-A740-90AF28AA6EA5}" destId="{3F917F29-8DE3-4CD2-96FA-CE646CB01CB2}" srcOrd="0" destOrd="0" presId="urn:microsoft.com/office/officeart/2005/8/layout/hierarchy2"/>
    <dgm:cxn modelId="{34377182-6FC2-47B8-9423-70C5BEEF0B14}" type="presParOf" srcId="{2E3150B0-61AE-402C-9A3B-4EAB87DA7F67}" destId="{34B06CB6-2F88-414C-ABC9-CB174EA9B905}" srcOrd="1" destOrd="0" presId="urn:microsoft.com/office/officeart/2005/8/layout/hierarchy2"/>
    <dgm:cxn modelId="{C8A33D5D-02C4-445E-BD17-6B2BB4DE9AFD}" type="presParOf" srcId="{34B06CB6-2F88-414C-ABC9-CB174EA9B905}" destId="{E09DB95A-9195-41BB-B580-00C7DBC8FE8A}" srcOrd="0" destOrd="0" presId="urn:microsoft.com/office/officeart/2005/8/layout/hierarchy2"/>
    <dgm:cxn modelId="{4939E978-ACA1-4535-8EE5-A18BC702AF28}" type="presParOf" srcId="{34B06CB6-2F88-414C-ABC9-CB174EA9B905}" destId="{81D5CE74-7282-4DF8-B220-534E4BA392EA}" srcOrd="1" destOrd="0" presId="urn:microsoft.com/office/officeart/2005/8/layout/hierarchy2"/>
    <dgm:cxn modelId="{C2746782-3960-4118-A950-134E67A79B8F}" type="presParOf" srcId="{2E3150B0-61AE-402C-9A3B-4EAB87DA7F67}" destId="{EBE29E87-28D4-4E71-A003-CDCE9D7A3D34}" srcOrd="2" destOrd="0" presId="urn:microsoft.com/office/officeart/2005/8/layout/hierarchy2"/>
    <dgm:cxn modelId="{130F3094-EFDA-4EC8-98EA-CE63B359A406}" type="presParOf" srcId="{EBE29E87-28D4-4E71-A003-CDCE9D7A3D34}" destId="{1D868F28-60A1-4ED8-8E6B-CF009393CF65}" srcOrd="0" destOrd="0" presId="urn:microsoft.com/office/officeart/2005/8/layout/hierarchy2"/>
    <dgm:cxn modelId="{C517ED13-5F37-40A4-8286-9FB59EAE7D3E}" type="presParOf" srcId="{2E3150B0-61AE-402C-9A3B-4EAB87DA7F67}" destId="{0B1E6BD5-BBF9-42FE-99B6-70FE1B7EAE5B}" srcOrd="3" destOrd="0" presId="urn:microsoft.com/office/officeart/2005/8/layout/hierarchy2"/>
    <dgm:cxn modelId="{3A986808-8C1E-407E-B09E-E03B15ECE739}" type="presParOf" srcId="{0B1E6BD5-BBF9-42FE-99B6-70FE1B7EAE5B}" destId="{10DF8335-AD71-4546-8D3B-FA1342030D3C}" srcOrd="0" destOrd="0" presId="urn:microsoft.com/office/officeart/2005/8/layout/hierarchy2"/>
    <dgm:cxn modelId="{34C8BCCE-E286-460A-AE5E-466C69D307E8}" type="presParOf" srcId="{0B1E6BD5-BBF9-42FE-99B6-70FE1B7EAE5B}" destId="{9034EDA0-6B42-413F-90E3-A72476A4427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6A2725-8FFE-4B33-B76D-EA201D199624}">
      <dsp:nvSpPr>
        <dsp:cNvPr id="0" name=""/>
        <dsp:cNvSpPr/>
      </dsp:nvSpPr>
      <dsp:spPr>
        <a:xfrm>
          <a:off x="97231" y="538953"/>
          <a:ext cx="1837575" cy="1561775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Órganos de Control Interno (OCI)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  <a:endParaRPr lang="es-MX" sz="800" b="1" i="0" kern="1200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1" kern="1200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CÓDIGO DE PROCEDIMIENTOS ADMINISTRATIVOS PARA EL FINCAMIENTO  DE RESPONSABILIDADES A LOS SERVIDORES PÚBLICOS</a:t>
          </a: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42974" y="584696"/>
        <a:ext cx="1746089" cy="1470289"/>
      </dsp:txXfrm>
    </dsp:sp>
    <dsp:sp modelId="{308E8590-3809-4583-BF2E-2749781EEEC1}">
      <dsp:nvSpPr>
        <dsp:cNvPr id="0" name=""/>
        <dsp:cNvSpPr/>
      </dsp:nvSpPr>
      <dsp:spPr>
        <a:xfrm>
          <a:off x="1934807" y="1308207"/>
          <a:ext cx="169330" cy="23268"/>
        </a:xfrm>
        <a:custGeom>
          <a:avLst/>
          <a:gdLst/>
          <a:ahLst/>
          <a:cxnLst/>
          <a:rect l="0" t="0" r="0" b="0"/>
          <a:pathLst>
            <a:path>
              <a:moveTo>
                <a:pt x="0" y="11634"/>
              </a:moveTo>
              <a:lnTo>
                <a:pt x="169330" y="1163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015239" y="1315608"/>
        <a:ext cx="8466" cy="8466"/>
      </dsp:txXfrm>
    </dsp:sp>
    <dsp:sp modelId="{8CB47999-A6DE-416B-A73E-226AD866444E}">
      <dsp:nvSpPr>
        <dsp:cNvPr id="0" name=""/>
        <dsp:cNvSpPr/>
      </dsp:nvSpPr>
      <dsp:spPr>
        <a:xfrm>
          <a:off x="2104137" y="558593"/>
          <a:ext cx="682453" cy="1522496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CITARÁ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A UNA AUDIENCIA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124125" y="578581"/>
        <a:ext cx="642477" cy="1482520"/>
      </dsp:txXfrm>
    </dsp:sp>
    <dsp:sp modelId="{60943E0D-34C4-413D-A224-4A0DC5EB2BD3}">
      <dsp:nvSpPr>
        <dsp:cNvPr id="0" name=""/>
        <dsp:cNvSpPr/>
      </dsp:nvSpPr>
      <dsp:spPr>
        <a:xfrm rot="547">
          <a:off x="2786591" y="1308212"/>
          <a:ext cx="64287" cy="23268"/>
        </a:xfrm>
        <a:custGeom>
          <a:avLst/>
          <a:gdLst/>
          <a:ahLst/>
          <a:cxnLst/>
          <a:rect l="0" t="0" r="0" b="0"/>
          <a:pathLst>
            <a:path>
              <a:moveTo>
                <a:pt x="0" y="11634"/>
              </a:moveTo>
              <a:lnTo>
                <a:pt x="64287" y="1163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817128" y="1318239"/>
        <a:ext cx="3214" cy="3214"/>
      </dsp:txXfrm>
    </dsp:sp>
    <dsp:sp modelId="{6BC3108C-1B54-423C-910F-28A579F4E386}">
      <dsp:nvSpPr>
        <dsp:cNvPr id="0" name=""/>
        <dsp:cNvSpPr/>
      </dsp:nvSpPr>
      <dsp:spPr>
        <a:xfrm>
          <a:off x="2850878" y="568664"/>
          <a:ext cx="768586" cy="1502374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CELEBRARÁ LA AUDIENCIA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es-MX" sz="800" b="1" kern="1200" baseline="30000" dirty="0" smtClean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1</a:t>
          </a: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Ofrecer pruebas y formular alegatos</a:t>
          </a: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873389" y="591175"/>
        <a:ext cx="723564" cy="1457352"/>
      </dsp:txXfrm>
    </dsp:sp>
    <dsp:sp modelId="{53D97C5A-058A-4948-837B-59AC3B085860}">
      <dsp:nvSpPr>
        <dsp:cNvPr id="0" name=""/>
        <dsp:cNvSpPr/>
      </dsp:nvSpPr>
      <dsp:spPr>
        <a:xfrm rot="21599532">
          <a:off x="3619465" y="1308212"/>
          <a:ext cx="75267" cy="23268"/>
        </a:xfrm>
        <a:custGeom>
          <a:avLst/>
          <a:gdLst/>
          <a:ahLst/>
          <a:cxnLst/>
          <a:rect l="0" t="0" r="0" b="0"/>
          <a:pathLst>
            <a:path>
              <a:moveTo>
                <a:pt x="0" y="11634"/>
              </a:moveTo>
              <a:lnTo>
                <a:pt x="75267" y="1163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655217" y="1317964"/>
        <a:ext cx="3763" cy="3763"/>
      </dsp:txXfrm>
    </dsp:sp>
    <dsp:sp modelId="{5DBAD923-A2BD-4A57-A3B5-E5423AC0AD4D}">
      <dsp:nvSpPr>
        <dsp:cNvPr id="0" name=""/>
        <dsp:cNvSpPr/>
      </dsp:nvSpPr>
      <dsp:spPr>
        <a:xfrm>
          <a:off x="3694733" y="578237"/>
          <a:ext cx="862963" cy="1483207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EVALUARÁ LAS PRUEBAS Y ALEGATOS </a:t>
          </a:r>
          <a:r>
            <a:rPr lang="es-MX" sz="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EMITIRÁN RESOLUCIÓN</a:t>
          </a:r>
          <a:r>
            <a:rPr lang="es-MX" sz="800" b="1" kern="1200" baseline="3000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II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  <a:endParaRPr lang="es-MX" sz="800" b="1" kern="1200" baseline="30000">
            <a:solidFill>
              <a:srgbClr val="FF0000"/>
            </a:solidFill>
            <a:latin typeface="Arial" pitchFamily="34" charset="0"/>
            <a:cs typeface="Arial" pitchFamily="34" charset="0"/>
          </a:endParaRPr>
        </a:p>
      </dsp:txBody>
      <dsp:txXfrm>
        <a:off x="3720008" y="603512"/>
        <a:ext cx="812413" cy="1432657"/>
      </dsp:txXfrm>
    </dsp:sp>
    <dsp:sp modelId="{D1102196-2524-481E-A740-90AF28AA6EA5}">
      <dsp:nvSpPr>
        <dsp:cNvPr id="0" name=""/>
        <dsp:cNvSpPr/>
      </dsp:nvSpPr>
      <dsp:spPr>
        <a:xfrm rot="17966785">
          <a:off x="4291949" y="853013"/>
          <a:ext cx="1045442" cy="23268"/>
        </a:xfrm>
        <a:custGeom>
          <a:avLst/>
          <a:gdLst/>
          <a:ahLst/>
          <a:cxnLst/>
          <a:rect l="0" t="0" r="0" b="0"/>
          <a:pathLst>
            <a:path>
              <a:moveTo>
                <a:pt x="0" y="11634"/>
              </a:moveTo>
              <a:lnTo>
                <a:pt x="1045442" y="1163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4788534" y="838511"/>
        <a:ext cx="52272" cy="52272"/>
      </dsp:txXfrm>
    </dsp:sp>
    <dsp:sp modelId="{E09DB95A-9195-41BB-B580-00C7DBC8FE8A}">
      <dsp:nvSpPr>
        <dsp:cNvPr id="0" name=""/>
        <dsp:cNvSpPr/>
      </dsp:nvSpPr>
      <dsp:spPr>
        <a:xfrm>
          <a:off x="5071645" y="0"/>
          <a:ext cx="3030327" cy="818907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III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Inexistencia de la responsabilidad, </a:t>
          </a:r>
          <a:r>
            <a:rPr lang="es-MX" sz="800" kern="1200">
              <a:latin typeface="Arial" panose="020B0604020202020204" pitchFamily="34" charset="0"/>
              <a:cs typeface="Arial" panose="020B0604020202020204" pitchFamily="34" charset="0"/>
            </a:rPr>
            <a:t>emitir una resolución en ese sentido en el plazo señalado.</a:t>
          </a: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5095630" y="23985"/>
        <a:ext cx="2982357" cy="770937"/>
      </dsp:txXfrm>
    </dsp:sp>
    <dsp:sp modelId="{EBE29E87-28D4-4E71-A003-CDCE9D7A3D34}">
      <dsp:nvSpPr>
        <dsp:cNvPr id="0" name=""/>
        <dsp:cNvSpPr/>
      </dsp:nvSpPr>
      <dsp:spPr>
        <a:xfrm rot="2590217">
          <a:off x="4460351" y="1554259"/>
          <a:ext cx="719271" cy="23268"/>
        </a:xfrm>
        <a:custGeom>
          <a:avLst/>
          <a:gdLst/>
          <a:ahLst/>
          <a:cxnLst/>
          <a:rect l="0" t="0" r="0" b="0"/>
          <a:pathLst>
            <a:path>
              <a:moveTo>
                <a:pt x="0" y="11634"/>
              </a:moveTo>
              <a:lnTo>
                <a:pt x="719271" y="1163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4802005" y="1547911"/>
        <a:ext cx="35963" cy="35963"/>
      </dsp:txXfrm>
    </dsp:sp>
    <dsp:sp modelId="{10DF8335-AD71-4546-8D3B-FA1342030D3C}">
      <dsp:nvSpPr>
        <dsp:cNvPr id="0" name=""/>
        <dsp:cNvSpPr/>
      </dsp:nvSpPr>
      <dsp:spPr>
        <a:xfrm>
          <a:off x="5082278" y="984206"/>
          <a:ext cx="3030327" cy="1655476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Sanción Impuesta  por el Presidente Municipal o por el Órgano de Control Interno Art. 252 BIS del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  <a:endParaRPr lang="es-MX" sz="800" b="1" kern="1200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I. Apercibimiento privado o público;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II. Amonestación privada o pública;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III. Suspensión;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IV. Destitución del cargo;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V. Sanción económica, cuando se haya causado un daño patrimonial u obtenido un lucro; 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VI. Inhabilitación temporal para desempeñar empleos, cargos o comisiones en el servicio público. </a:t>
          </a: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5130765" y="1032693"/>
        <a:ext cx="2933353" cy="1558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B9D5-D2E8-411F-8792-4F96A662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17</Pages>
  <Words>2498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NormaJimenez</dc:creator>
  <cp:keywords/>
  <dc:description/>
  <cp:lastModifiedBy>Lizbeth Ruiz Bravo</cp:lastModifiedBy>
  <cp:revision>20</cp:revision>
  <cp:lastPrinted>2016-11-10T18:47:00Z</cp:lastPrinted>
  <dcterms:created xsi:type="dcterms:W3CDTF">2016-11-05T01:08:00Z</dcterms:created>
  <dcterms:modified xsi:type="dcterms:W3CDTF">2016-11-10T19:22:00Z</dcterms:modified>
</cp:coreProperties>
</file>